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22E6F" w:rsidRDefault="00125B40" w:rsidP="00A6122F">
      <w:pPr>
        <w:spacing w:after="86" w:line="259" w:lineRule="auto"/>
        <w:ind w:firstLine="3254"/>
      </w:pPr>
      <w:r>
        <w:t xml:space="preserve">PATVIRTINTA  </w:t>
      </w:r>
    </w:p>
    <w:p w:rsidR="00822E6F" w:rsidRDefault="00125B40" w:rsidP="00A6122F">
      <w:pPr>
        <w:spacing w:after="19" w:line="259" w:lineRule="auto"/>
        <w:ind w:left="6096" w:right="570" w:firstLine="0"/>
      </w:pPr>
      <w:r>
        <w:t>Klaipėdos rajono savivaldybės</w:t>
      </w:r>
      <w:r w:rsidR="00A6122F">
        <w:t xml:space="preserve"> </w:t>
      </w:r>
      <w:r>
        <w:t xml:space="preserve">mero 2026 m.        potvarkiu Nr.     </w:t>
      </w:r>
    </w:p>
    <w:p w:rsidR="00822E6F" w:rsidRDefault="00125B40" w:rsidP="00B93610">
      <w:pPr>
        <w:spacing w:after="102" w:line="259" w:lineRule="auto"/>
        <w:ind w:left="196" w:firstLine="0"/>
      </w:pPr>
      <w:r>
        <w:t xml:space="preserve">  </w:t>
      </w:r>
    </w:p>
    <w:p w:rsidR="00822E6F" w:rsidRDefault="00125B40" w:rsidP="00A6122F">
      <w:pPr>
        <w:spacing w:after="21" w:line="259" w:lineRule="auto"/>
        <w:ind w:left="0" w:right="5" w:firstLine="0"/>
        <w:jc w:val="center"/>
      </w:pPr>
      <w:r>
        <w:rPr>
          <w:b/>
        </w:rPr>
        <w:t>GARGŽDŲ ,,KRANTO“ PROGIMNAZIJOS 2025 METŲ VEIKLOS ATASKAITA</w:t>
      </w:r>
    </w:p>
    <w:p w:rsidR="00822E6F" w:rsidRDefault="00125B40" w:rsidP="00B93610">
      <w:pPr>
        <w:spacing w:after="19" w:line="259" w:lineRule="auto"/>
        <w:ind w:left="196" w:firstLine="0"/>
      </w:pPr>
      <w:r>
        <w:rPr>
          <w:b/>
        </w:rPr>
        <w:t xml:space="preserve"> </w:t>
      </w:r>
      <w:r>
        <w:t xml:space="preserve"> </w:t>
      </w:r>
    </w:p>
    <w:p w:rsidR="00822E6F" w:rsidRDefault="00125B40" w:rsidP="00B93610">
      <w:pPr>
        <w:spacing w:after="92" w:line="259" w:lineRule="auto"/>
        <w:ind w:left="196" w:firstLine="0"/>
      </w:pPr>
      <w:r>
        <w:t xml:space="preserve">  </w:t>
      </w:r>
    </w:p>
    <w:p w:rsidR="00822E6F" w:rsidRDefault="00125B40" w:rsidP="00A6122F">
      <w:pPr>
        <w:spacing w:after="7"/>
        <w:ind w:left="0" w:right="12" w:firstLine="1147"/>
      </w:pPr>
      <w:r>
        <w:t>Gargždų „Kranto“ progimnazija (toliau – Progimnazija) vykdo ugdymą pagal</w:t>
      </w:r>
      <w:r w:rsidR="00A6122F">
        <w:t xml:space="preserve"> </w:t>
      </w:r>
      <w:r>
        <w:t>pradinio,</w:t>
      </w:r>
      <w:r w:rsidR="00A6122F">
        <w:t xml:space="preserve"> </w:t>
      </w:r>
      <w:r>
        <w:t>pagrindinio ugdymo pirmosios dalies, pritaikyto pradinio ir pagrindinio ugdymo, pradinio ugdymo ir pagrindinio ugdymo individualizuotos, socialinių įgūdžių ugdymo programas. 2025 m. Progimnazijoje dirbo 129 darbuotoj</w:t>
      </w:r>
      <w:r w:rsidR="00015F2C">
        <w:t>ai</w:t>
      </w:r>
      <w:r>
        <w:t xml:space="preserve">, iš kurių 89 pedagoginiai.  Mokytojai pagal kvalifikacines kategorijas pasiskirstę taip: 3 mokytojai ekspertai, 25 mokytojai metodininkai, 21 vyr. mokytojai, 15 mokytojai, 2 neturi kvalifikacinės kategorijos (mokosi). Rugsėjo duomenimis, progimnazijoje mokėsi 882 mokiniai, nemokamas maitinimas skirtas 274 mokiniams, 453 mokiniai pavežami į mokyklą ir iš jos namo, registre fiksuoti 144 specialiųjų poreikių turintys mokiniai, specialiojo pedagogo pagalba teikiama 45 </w:t>
      </w:r>
      <w:r w:rsidR="00A6122F">
        <w:t>–</w:t>
      </w:r>
      <w:r>
        <w:t xml:space="preserve"> 1–7 klasių mokiniams, logopedo  99 pradinių klasių mokiniams.  </w:t>
      </w:r>
    </w:p>
    <w:p w:rsidR="00822E6F" w:rsidRDefault="00125B40" w:rsidP="00A6122F">
      <w:pPr>
        <w:spacing w:after="62"/>
        <w:ind w:left="9" w:right="12" w:firstLine="1123"/>
      </w:pPr>
      <w:r>
        <w:t>Veikė 3</w:t>
      </w:r>
      <w:r w:rsidR="00B93610">
        <w:t>7</w:t>
      </w:r>
      <w:r>
        <w:t xml:space="preserve"> klasių komplektai, iš kurių 20 pradinių klasių, 17</w:t>
      </w:r>
      <w:r w:rsidR="00A6122F">
        <w:t xml:space="preserve"> –</w:t>
      </w:r>
      <w:r>
        <w:t xml:space="preserve"> 5–8 klasių, 2 specialiosios lavinamosios klasės, yra 8 pailgintos dienos grupės. 1 prailgintos dienos grupė sudaryta dalyvaujant respublikiniame projekte „Visos dienos prieinamumo didinimas“.  </w:t>
      </w:r>
    </w:p>
    <w:p w:rsidR="00822E6F" w:rsidRDefault="00125B40" w:rsidP="00B93610">
      <w:pPr>
        <w:ind w:left="-1" w:right="12" w:firstLine="1133"/>
      </w:pPr>
      <w:r>
        <w:t xml:space="preserve">Gargždų „Kranto“ progimnazijos (toliau – Progimnazija) 2023–2025 m. m. strateginio (toliau – Strateginis planas) ir 2025 m. veiklos planuose (toliau – Veiklos planas) buvo siekiama įgyvendinti kiekvieno bendruomenės nario įgyvendinant Bendrąsias programas ir įtraukiojo ugdymo principus.  </w:t>
      </w:r>
    </w:p>
    <w:p w:rsidR="00822E6F" w:rsidRDefault="00125B40" w:rsidP="00A6122F">
      <w:pPr>
        <w:ind w:left="0" w:right="12" w:firstLine="1147"/>
      </w:pPr>
      <w:r>
        <w:t xml:space="preserve">1. Uždavinys: Gerinti ugdomosios veiklos kokybę, Bendrųjų programų turiniu  kryptingai ugdant kompetencijas. Progimnazijoje dirba 31 aptarnaujančio personalo darbuotojas, 66 mokytojai (iš jų: 3 mokytojai ekspertai, 25 mokytojai metodininkai, 21 vyresnysis mokytojas, 15 mokytojų ir 2 neturi mokytojo kvalifikacinės kategorijos (mokosi). Pagalbą mokiniams teikia 2 socialiniai pedagogai, psichologas, psichologo asistentas, specialusis pedagogas ir 3 logopedai, 28 mokinio padėjėjai.  </w:t>
      </w:r>
    </w:p>
    <w:p w:rsidR="00822E6F" w:rsidRDefault="00125B40" w:rsidP="00B93610">
      <w:pPr>
        <w:spacing w:after="81"/>
        <w:ind w:left="9" w:right="12"/>
      </w:pPr>
      <w:r>
        <w:t xml:space="preserve">                 Vienai sąlyginei mokytojo, dirbančio pagal bendrojo ugdymo programas, pareigybei tenkantis mokinių skaičius – 14,05. Švietimo pagalbos specialistų, tenkančių 100 mokinių, skaičius – 0,69.  </w:t>
      </w:r>
    </w:p>
    <w:p w:rsidR="00822E6F" w:rsidRDefault="00125B40" w:rsidP="00B93610">
      <w:pPr>
        <w:spacing w:after="0"/>
        <w:ind w:left="1157" w:right="12"/>
      </w:pPr>
      <w:r>
        <w:t xml:space="preserve">Mokymo priemonėms skirta:  </w:t>
      </w:r>
    </w:p>
    <w:tbl>
      <w:tblPr>
        <w:tblStyle w:val="TableGrid"/>
        <w:tblW w:w="10091" w:type="dxa"/>
        <w:tblInd w:w="7" w:type="dxa"/>
        <w:tblCellMar>
          <w:top w:w="25" w:type="dxa"/>
          <w:left w:w="115" w:type="dxa"/>
          <w:right w:w="115" w:type="dxa"/>
        </w:tblCellMar>
        <w:tblLook w:val="04A0" w:firstRow="1" w:lastRow="0" w:firstColumn="1" w:lastColumn="0" w:noHBand="0" w:noVBand="1"/>
      </w:tblPr>
      <w:tblGrid>
        <w:gridCol w:w="4705"/>
        <w:gridCol w:w="5386"/>
      </w:tblGrid>
      <w:tr w:rsidR="00822E6F">
        <w:trPr>
          <w:trHeight w:val="353"/>
        </w:trPr>
        <w:tc>
          <w:tcPr>
            <w:tcW w:w="4705"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102" w:firstLine="0"/>
            </w:pPr>
            <w:r>
              <w:rPr>
                <w:b/>
              </w:rPr>
              <w:t xml:space="preserve">Metai </w:t>
            </w:r>
            <w:r>
              <w:t xml:space="preserve"> </w:t>
            </w:r>
          </w:p>
        </w:tc>
        <w:tc>
          <w:tcPr>
            <w:tcW w:w="5387"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21" w:firstLine="0"/>
            </w:pPr>
            <w:r>
              <w:rPr>
                <w:b/>
              </w:rPr>
              <w:t xml:space="preserve">Lėšos </w:t>
            </w:r>
            <w:r>
              <w:t xml:space="preserve"> </w:t>
            </w:r>
          </w:p>
        </w:tc>
      </w:tr>
      <w:tr w:rsidR="00822E6F">
        <w:trPr>
          <w:trHeight w:val="348"/>
        </w:trPr>
        <w:tc>
          <w:tcPr>
            <w:tcW w:w="4705"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10" w:firstLine="0"/>
            </w:pPr>
            <w:r>
              <w:t>2023</w:t>
            </w:r>
            <w:r>
              <w:rPr>
                <w:b/>
              </w:rPr>
              <w:t xml:space="preserve"> </w:t>
            </w:r>
            <w:r>
              <w:t xml:space="preserve"> </w:t>
            </w:r>
          </w:p>
        </w:tc>
        <w:tc>
          <w:tcPr>
            <w:tcW w:w="5387"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18" w:firstLine="0"/>
            </w:pPr>
            <w:r>
              <w:t>15500,00 Eur</w:t>
            </w:r>
            <w:r>
              <w:rPr>
                <w:b/>
              </w:rPr>
              <w:t xml:space="preserve"> </w:t>
            </w:r>
            <w:r>
              <w:t xml:space="preserve"> </w:t>
            </w:r>
          </w:p>
        </w:tc>
      </w:tr>
      <w:tr w:rsidR="00822E6F">
        <w:trPr>
          <w:trHeight w:val="348"/>
        </w:trPr>
        <w:tc>
          <w:tcPr>
            <w:tcW w:w="4705"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10" w:firstLine="0"/>
            </w:pPr>
            <w:r>
              <w:t xml:space="preserve">2024  </w:t>
            </w:r>
          </w:p>
        </w:tc>
        <w:tc>
          <w:tcPr>
            <w:tcW w:w="5387"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18" w:firstLine="0"/>
            </w:pPr>
            <w:r>
              <w:t xml:space="preserve">16500,00 Eur  </w:t>
            </w:r>
          </w:p>
        </w:tc>
      </w:tr>
      <w:tr w:rsidR="00822E6F">
        <w:trPr>
          <w:trHeight w:val="356"/>
        </w:trPr>
        <w:tc>
          <w:tcPr>
            <w:tcW w:w="4705"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10" w:firstLine="0"/>
            </w:pPr>
            <w:r>
              <w:t xml:space="preserve">2025  </w:t>
            </w:r>
          </w:p>
        </w:tc>
        <w:tc>
          <w:tcPr>
            <w:tcW w:w="5387"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18" w:firstLine="0"/>
            </w:pPr>
            <w:r>
              <w:t xml:space="preserve">21600,00 Eur  </w:t>
            </w:r>
          </w:p>
        </w:tc>
      </w:tr>
    </w:tbl>
    <w:p w:rsidR="00822E6F" w:rsidRDefault="00125B40" w:rsidP="00A6122F">
      <w:pPr>
        <w:spacing w:after="166" w:line="259" w:lineRule="auto"/>
        <w:ind w:left="1152" w:firstLine="0"/>
      </w:pPr>
      <w:r>
        <w:t xml:space="preserve">  </w:t>
      </w:r>
      <w:r>
        <w:tab/>
        <w:t xml:space="preserve">   </w:t>
      </w:r>
    </w:p>
    <w:p w:rsidR="00822E6F" w:rsidRDefault="00125B40" w:rsidP="00B93610">
      <w:pPr>
        <w:spacing w:after="0"/>
        <w:ind w:left="1157" w:right="12"/>
      </w:pPr>
      <w:r>
        <w:t xml:space="preserve">Skirta vadovėliams įsigyti:  </w:t>
      </w:r>
    </w:p>
    <w:tbl>
      <w:tblPr>
        <w:tblStyle w:val="TableGrid"/>
        <w:tblW w:w="10091" w:type="dxa"/>
        <w:tblInd w:w="7" w:type="dxa"/>
        <w:tblCellMar>
          <w:top w:w="25" w:type="dxa"/>
          <w:left w:w="115" w:type="dxa"/>
          <w:right w:w="115" w:type="dxa"/>
        </w:tblCellMar>
        <w:tblLook w:val="04A0" w:firstRow="1" w:lastRow="0" w:firstColumn="1" w:lastColumn="0" w:noHBand="0" w:noVBand="1"/>
      </w:tblPr>
      <w:tblGrid>
        <w:gridCol w:w="4705"/>
        <w:gridCol w:w="5386"/>
      </w:tblGrid>
      <w:tr w:rsidR="00822E6F">
        <w:trPr>
          <w:trHeight w:val="348"/>
        </w:trPr>
        <w:tc>
          <w:tcPr>
            <w:tcW w:w="4705"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530" w:firstLine="0"/>
            </w:pPr>
            <w:r>
              <w:rPr>
                <w:b/>
              </w:rPr>
              <w:t xml:space="preserve">Metai </w:t>
            </w:r>
            <w:r>
              <w:t xml:space="preserve"> </w:t>
            </w:r>
          </w:p>
        </w:tc>
        <w:tc>
          <w:tcPr>
            <w:tcW w:w="5387"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21" w:firstLine="0"/>
            </w:pPr>
            <w:r>
              <w:rPr>
                <w:b/>
              </w:rPr>
              <w:t xml:space="preserve">Lėšos </w:t>
            </w:r>
            <w:r>
              <w:t xml:space="preserve"> </w:t>
            </w:r>
          </w:p>
        </w:tc>
      </w:tr>
      <w:tr w:rsidR="00822E6F">
        <w:trPr>
          <w:trHeight w:val="350"/>
        </w:trPr>
        <w:tc>
          <w:tcPr>
            <w:tcW w:w="4705"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528" w:firstLine="0"/>
            </w:pPr>
            <w:r>
              <w:lastRenderedPageBreak/>
              <w:t>2023</w:t>
            </w:r>
            <w:r>
              <w:rPr>
                <w:b/>
              </w:rPr>
              <w:t xml:space="preserve"> </w:t>
            </w:r>
            <w:r>
              <w:t xml:space="preserve"> </w:t>
            </w:r>
          </w:p>
        </w:tc>
        <w:tc>
          <w:tcPr>
            <w:tcW w:w="5387"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18" w:firstLine="0"/>
            </w:pPr>
            <w:r>
              <w:t>50880,00 Eur</w:t>
            </w:r>
            <w:r>
              <w:rPr>
                <w:b/>
              </w:rPr>
              <w:t xml:space="preserve"> </w:t>
            </w:r>
            <w:r>
              <w:t xml:space="preserve"> </w:t>
            </w:r>
          </w:p>
        </w:tc>
      </w:tr>
      <w:tr w:rsidR="00822E6F">
        <w:trPr>
          <w:trHeight w:val="348"/>
        </w:trPr>
        <w:tc>
          <w:tcPr>
            <w:tcW w:w="4705"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528" w:firstLine="0"/>
            </w:pPr>
            <w:r>
              <w:t xml:space="preserve">2024  </w:t>
            </w:r>
          </w:p>
        </w:tc>
        <w:tc>
          <w:tcPr>
            <w:tcW w:w="5387"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18" w:firstLine="0"/>
            </w:pPr>
            <w:r>
              <w:t xml:space="preserve">56000,00 Eur  </w:t>
            </w:r>
          </w:p>
        </w:tc>
      </w:tr>
      <w:tr w:rsidR="00822E6F">
        <w:trPr>
          <w:trHeight w:val="359"/>
        </w:trPr>
        <w:tc>
          <w:tcPr>
            <w:tcW w:w="4705"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528" w:firstLine="0"/>
            </w:pPr>
            <w:r>
              <w:t xml:space="preserve">2025  </w:t>
            </w:r>
          </w:p>
        </w:tc>
        <w:tc>
          <w:tcPr>
            <w:tcW w:w="5387"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18" w:firstLine="0"/>
            </w:pPr>
            <w:r>
              <w:t xml:space="preserve">33100,00 Eur  </w:t>
            </w:r>
          </w:p>
        </w:tc>
      </w:tr>
    </w:tbl>
    <w:p w:rsidR="00822E6F" w:rsidRDefault="00125B40" w:rsidP="00B93610">
      <w:pPr>
        <w:spacing w:after="210" w:line="259" w:lineRule="auto"/>
        <w:ind w:left="19" w:firstLine="0"/>
      </w:pPr>
      <w:r>
        <w:t xml:space="preserve">  </w:t>
      </w:r>
      <w:r>
        <w:tab/>
        <w:t xml:space="preserve"> </w:t>
      </w:r>
    </w:p>
    <w:p w:rsidR="00822E6F" w:rsidRDefault="00125B40" w:rsidP="00A6122F">
      <w:pPr>
        <w:spacing w:after="0"/>
        <w:ind w:left="1134" w:right="12"/>
      </w:pPr>
      <w:r>
        <w:t xml:space="preserve">Įsigyta informacinių technologijų prekių ir paslaugų:  </w:t>
      </w:r>
    </w:p>
    <w:tbl>
      <w:tblPr>
        <w:tblStyle w:val="TableGrid"/>
        <w:tblW w:w="10060" w:type="dxa"/>
        <w:tblInd w:w="24" w:type="dxa"/>
        <w:tblCellMar>
          <w:top w:w="25" w:type="dxa"/>
          <w:left w:w="115" w:type="dxa"/>
          <w:right w:w="115" w:type="dxa"/>
        </w:tblCellMar>
        <w:tblLook w:val="04A0" w:firstRow="1" w:lastRow="0" w:firstColumn="1" w:lastColumn="0" w:noHBand="0" w:noVBand="1"/>
      </w:tblPr>
      <w:tblGrid>
        <w:gridCol w:w="4690"/>
        <w:gridCol w:w="5370"/>
      </w:tblGrid>
      <w:tr w:rsidR="00822E6F">
        <w:trPr>
          <w:trHeight w:val="350"/>
        </w:trPr>
        <w:tc>
          <w:tcPr>
            <w:tcW w:w="4690"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6" w:firstLine="0"/>
            </w:pPr>
            <w:r>
              <w:rPr>
                <w:b/>
              </w:rPr>
              <w:t xml:space="preserve">Metai </w:t>
            </w:r>
            <w:r>
              <w:t xml:space="preserve"> </w:t>
            </w:r>
          </w:p>
        </w:tc>
        <w:tc>
          <w:tcPr>
            <w:tcW w:w="5370"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4" w:firstLine="0"/>
            </w:pPr>
            <w:r>
              <w:rPr>
                <w:b/>
              </w:rPr>
              <w:t xml:space="preserve">Lėšos </w:t>
            </w:r>
            <w:r>
              <w:t xml:space="preserve"> </w:t>
            </w:r>
          </w:p>
        </w:tc>
      </w:tr>
      <w:tr w:rsidR="00822E6F">
        <w:trPr>
          <w:trHeight w:val="351"/>
        </w:trPr>
        <w:tc>
          <w:tcPr>
            <w:tcW w:w="4690"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4" w:firstLine="0"/>
            </w:pPr>
            <w:r>
              <w:t>2023</w:t>
            </w:r>
            <w:r>
              <w:rPr>
                <w:b/>
              </w:rPr>
              <w:t xml:space="preserve"> </w:t>
            </w:r>
            <w:r>
              <w:t xml:space="preserve"> </w:t>
            </w:r>
          </w:p>
        </w:tc>
        <w:tc>
          <w:tcPr>
            <w:tcW w:w="5370"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6" w:firstLine="0"/>
            </w:pPr>
            <w:r>
              <w:t>35900,00 Eur</w:t>
            </w:r>
            <w:r>
              <w:rPr>
                <w:b/>
              </w:rPr>
              <w:t xml:space="preserve"> </w:t>
            </w:r>
            <w:r>
              <w:t xml:space="preserve"> </w:t>
            </w:r>
          </w:p>
        </w:tc>
      </w:tr>
      <w:tr w:rsidR="00822E6F">
        <w:trPr>
          <w:trHeight w:val="348"/>
        </w:trPr>
        <w:tc>
          <w:tcPr>
            <w:tcW w:w="4690"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4" w:firstLine="0"/>
            </w:pPr>
            <w:r>
              <w:t xml:space="preserve">2024  </w:t>
            </w:r>
          </w:p>
        </w:tc>
        <w:tc>
          <w:tcPr>
            <w:tcW w:w="5370"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6" w:firstLine="0"/>
            </w:pPr>
            <w:r>
              <w:t xml:space="preserve">37800,00 Eur  </w:t>
            </w:r>
          </w:p>
        </w:tc>
      </w:tr>
      <w:tr w:rsidR="00822E6F">
        <w:trPr>
          <w:trHeight w:val="353"/>
        </w:trPr>
        <w:tc>
          <w:tcPr>
            <w:tcW w:w="4690"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4" w:firstLine="0"/>
            </w:pPr>
            <w:r>
              <w:t xml:space="preserve">2025  </w:t>
            </w:r>
          </w:p>
        </w:tc>
        <w:tc>
          <w:tcPr>
            <w:tcW w:w="5370"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6" w:firstLine="0"/>
            </w:pPr>
            <w:r>
              <w:t xml:space="preserve">43200,00 Eur  </w:t>
            </w:r>
          </w:p>
        </w:tc>
      </w:tr>
    </w:tbl>
    <w:p w:rsidR="00822E6F" w:rsidRDefault="00125B40" w:rsidP="00B93610">
      <w:pPr>
        <w:spacing w:after="218" w:line="259" w:lineRule="auto"/>
        <w:ind w:left="14" w:firstLine="0"/>
      </w:pPr>
      <w:r>
        <w:t xml:space="preserve">             </w:t>
      </w:r>
    </w:p>
    <w:p w:rsidR="00822E6F" w:rsidRDefault="00125B40" w:rsidP="00B93610">
      <w:pPr>
        <w:spacing w:after="237"/>
        <w:ind w:left="9" w:right="12"/>
      </w:pPr>
      <w:r>
        <w:t xml:space="preserve">             Kadangi 4 ir 8 klasių mokiniai dalyvavo Nacionaliniuose mokinių pasiekimų patikrinimuose bei dalis IT priemonių buvo pasenusios, todėl 2025 m. buvo nuosekliai atnaujinama arba įgyjama IT įranga. Įsigyta: išmaniosios lentos (3 vnt.), interaktyvūs ekranai (5 vnt.), kompiuteriai (3 vnt.), monitoriai (3 vnt.), spausdintuvai (34 vnt.), planšetės (30 vnt.).  </w:t>
      </w:r>
    </w:p>
    <w:p w:rsidR="00822E6F" w:rsidRDefault="00125B40" w:rsidP="00B93610">
      <w:pPr>
        <w:spacing w:after="3" w:line="259" w:lineRule="auto"/>
        <w:ind w:left="1297" w:right="1306"/>
      </w:pPr>
      <w:r>
        <w:t xml:space="preserve">          Nacionalinių mokinių pasiekimų patikrinimų rezultatai (4 klasė):  </w:t>
      </w:r>
    </w:p>
    <w:tbl>
      <w:tblPr>
        <w:tblStyle w:val="TableGrid"/>
        <w:tblW w:w="9498" w:type="dxa"/>
        <w:tblInd w:w="24" w:type="dxa"/>
        <w:tblCellMar>
          <w:top w:w="25" w:type="dxa"/>
          <w:left w:w="115" w:type="dxa"/>
          <w:right w:w="115" w:type="dxa"/>
        </w:tblCellMar>
        <w:tblLook w:val="04A0" w:firstRow="1" w:lastRow="0" w:firstColumn="1" w:lastColumn="0" w:noHBand="0" w:noVBand="1"/>
      </w:tblPr>
      <w:tblGrid>
        <w:gridCol w:w="4534"/>
        <w:gridCol w:w="1985"/>
        <w:gridCol w:w="2979"/>
      </w:tblGrid>
      <w:tr w:rsidR="00822E6F">
        <w:trPr>
          <w:trHeight w:val="670"/>
        </w:trPr>
        <w:tc>
          <w:tcPr>
            <w:tcW w:w="4534" w:type="dxa"/>
            <w:vMerge w:val="restart"/>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11" w:firstLine="0"/>
            </w:pPr>
            <w:r>
              <w:rPr>
                <w:b/>
              </w:rPr>
              <w:t xml:space="preserve">Pasiekimų patikrinimas </w:t>
            </w:r>
            <w:r>
              <w:t xml:space="preserve"> </w:t>
            </w:r>
          </w:p>
        </w:tc>
        <w:tc>
          <w:tcPr>
            <w:tcW w:w="4964" w:type="dxa"/>
            <w:gridSpan w:val="2"/>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firstLine="0"/>
            </w:pPr>
            <w:r>
              <w:rPr>
                <w:b/>
              </w:rPr>
              <w:t xml:space="preserve">Rezultato procentais vidurkis (baigusių visą testą) </w:t>
            </w:r>
            <w:r>
              <w:t xml:space="preserve"> </w:t>
            </w:r>
          </w:p>
        </w:tc>
      </w:tr>
      <w:tr w:rsidR="00822E6F">
        <w:trPr>
          <w:trHeight w:val="350"/>
        </w:trPr>
        <w:tc>
          <w:tcPr>
            <w:tcW w:w="0" w:type="auto"/>
            <w:vMerge/>
            <w:tcBorders>
              <w:top w:val="nil"/>
              <w:left w:val="single" w:sz="4" w:space="0" w:color="000000"/>
              <w:bottom w:val="single" w:sz="4" w:space="0" w:color="000000"/>
              <w:right w:val="single" w:sz="4" w:space="0" w:color="000000"/>
            </w:tcBorders>
          </w:tcPr>
          <w:p w:rsidR="00822E6F" w:rsidRDefault="00822E6F" w:rsidP="00B93610">
            <w:pPr>
              <w:spacing w:after="160" w:line="259" w:lineRule="auto"/>
              <w:ind w:left="0" w:firstLine="0"/>
            </w:pPr>
          </w:p>
        </w:tc>
        <w:tc>
          <w:tcPr>
            <w:tcW w:w="1985"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1" w:firstLine="0"/>
            </w:pPr>
            <w:r>
              <w:rPr>
                <w:b/>
              </w:rPr>
              <w:t xml:space="preserve">2025 m. </w:t>
            </w:r>
            <w:r>
              <w:t xml:space="preserve"> </w:t>
            </w:r>
          </w:p>
        </w:tc>
        <w:tc>
          <w:tcPr>
            <w:tcW w:w="2979"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4" w:firstLine="0"/>
            </w:pPr>
            <w:r>
              <w:rPr>
                <w:b/>
              </w:rPr>
              <w:t xml:space="preserve">2024 m.  </w:t>
            </w:r>
            <w:r>
              <w:t xml:space="preserve"> </w:t>
            </w:r>
          </w:p>
        </w:tc>
      </w:tr>
      <w:tr w:rsidR="00822E6F">
        <w:trPr>
          <w:trHeight w:val="350"/>
        </w:trPr>
        <w:tc>
          <w:tcPr>
            <w:tcW w:w="4534"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5" w:firstLine="0"/>
            </w:pPr>
            <w:r>
              <w:t xml:space="preserve">Matematika  </w:t>
            </w:r>
          </w:p>
        </w:tc>
        <w:tc>
          <w:tcPr>
            <w:tcW w:w="1985"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1" w:firstLine="0"/>
            </w:pPr>
            <w:r>
              <w:t xml:space="preserve">74,8  </w:t>
            </w:r>
          </w:p>
        </w:tc>
        <w:tc>
          <w:tcPr>
            <w:tcW w:w="2979"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4" w:firstLine="0"/>
            </w:pPr>
            <w:r>
              <w:t xml:space="preserve">62,0  </w:t>
            </w:r>
          </w:p>
        </w:tc>
      </w:tr>
      <w:tr w:rsidR="00822E6F">
        <w:trPr>
          <w:trHeight w:val="350"/>
        </w:trPr>
        <w:tc>
          <w:tcPr>
            <w:tcW w:w="4534"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5" w:firstLine="0"/>
            </w:pPr>
            <w:r>
              <w:t xml:space="preserve">Lietuvių kalba ir literatūra  </w:t>
            </w:r>
          </w:p>
        </w:tc>
        <w:tc>
          <w:tcPr>
            <w:tcW w:w="1985"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1" w:firstLine="0"/>
            </w:pPr>
            <w:r>
              <w:t xml:space="preserve">73,8  </w:t>
            </w:r>
          </w:p>
        </w:tc>
        <w:tc>
          <w:tcPr>
            <w:tcW w:w="2979"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4" w:firstLine="0"/>
            </w:pPr>
            <w:r>
              <w:t xml:space="preserve">54,5  </w:t>
            </w:r>
          </w:p>
        </w:tc>
      </w:tr>
    </w:tbl>
    <w:p w:rsidR="00822E6F" w:rsidRDefault="00125B40" w:rsidP="00B93610">
      <w:pPr>
        <w:spacing w:after="59" w:line="259" w:lineRule="auto"/>
        <w:ind w:left="14" w:firstLine="0"/>
      </w:pPr>
      <w:r>
        <w:t xml:space="preserve">  </w:t>
      </w:r>
    </w:p>
    <w:p w:rsidR="00822E6F" w:rsidRDefault="00125B40" w:rsidP="00B93610">
      <w:pPr>
        <w:ind w:left="9" w:right="12"/>
      </w:pPr>
      <w:r>
        <w:t xml:space="preserve">              Matematikos ir lietuvių kalbos ir literatūros (skaitymas) teste dalyvavo 111 ketvirtokų.  </w:t>
      </w:r>
    </w:p>
    <w:p w:rsidR="00822E6F" w:rsidRDefault="00125B40" w:rsidP="00A6122F">
      <w:pPr>
        <w:ind w:left="9" w:right="12"/>
      </w:pPr>
      <w:r>
        <w:t xml:space="preserve">Aukštesnįjį pasiekimų lygį pasiekusių mokinių skaičius: matematika – 14,4 proc., skaitymas – 19,8 proc.; pagrindinį pasiekimų lygį pasiekusių mokinių skaičius: matematika – 78,4 proc., skaitymas – 61,3 proc.; patenkinamą pasiekimų lygį pasiekusių mokinių skaičius: matematika – 6,3 proc., skaitymas – 16,2 proc.; slenkstinį pasiekimų lygį pasiekusių mokinių skaičius: matematika – 0,9 proc., skaitymas – 2,7 proc.   </w:t>
      </w:r>
    </w:p>
    <w:p w:rsidR="00822E6F" w:rsidRDefault="00125B40" w:rsidP="00B93610">
      <w:pPr>
        <w:ind w:left="-1" w:right="12" w:firstLine="994"/>
      </w:pPr>
      <w:r>
        <w:t xml:space="preserve">Fiksuota, kad matematikos testuose pagal kognityvinių gebėjimų grupę mokiniams geriausiai sekėsi demonstruoti žinias ir supratimą (mokyklos rezultatų procentais vidurkis (baigusių visą testą) – 88,3. Skaitymo testuose – žinias ir supratimą (81,2) ir aukštesniuosius mąstymo gebėjimus (72,4).   </w:t>
      </w:r>
    </w:p>
    <w:p w:rsidR="00822E6F" w:rsidRDefault="00125B40" w:rsidP="00B93610">
      <w:pPr>
        <w:ind w:left="-1" w:right="12" w:firstLine="994"/>
      </w:pPr>
      <w:r>
        <w:t xml:space="preserve">Siekiant gerinti mokinių matematikos pasiekimus, nuo 2025 m. rugsėjo mėn. visų ketvirtų klasių mokiniai dalyvauja edukaciniame tyrime–projekte „DigiMaths4All: Matematikos problemų sprendimo taikant technologijomis grindžiamą mokymąsi ir </w:t>
      </w:r>
      <w:proofErr w:type="spellStart"/>
      <w:r>
        <w:t>informatinį</w:t>
      </w:r>
      <w:proofErr w:type="spellEnd"/>
      <w:r>
        <w:t xml:space="preserve"> mąstymą stiprinimas“ (tyrimas įgyvendinamas kartu su Šiaulių akademijos Matematikos ir informatikos fakulteto, Suomijos Turku universiteto mokslininkais).   </w:t>
      </w:r>
    </w:p>
    <w:p w:rsidR="00822E6F" w:rsidRDefault="00125B40" w:rsidP="00A6122F">
      <w:pPr>
        <w:ind w:left="0" w:right="12" w:firstLine="983"/>
      </w:pPr>
      <w:r>
        <w:t>Lietuvių kalbos ir literatūros NMPP teste dalyvavo 100 aštuntokų. Rezultato procentinis vidurkis 74,3 proc. Aukštesnįjį lygį pasiekė 17 proc., pagrindinį – 80 proc. ir patenkinamą – 3 proc. mokinių. Pagal mokymo (</w:t>
      </w:r>
      <w:proofErr w:type="spellStart"/>
      <w:r>
        <w:t>si</w:t>
      </w:r>
      <w:proofErr w:type="spellEnd"/>
      <w:r>
        <w:t xml:space="preserve">) turinio sritis geriausiai sekėsi rašymas ir </w:t>
      </w:r>
      <w:r>
        <w:lastRenderedPageBreak/>
        <w:t>teksto kūrimas (83,4 proc.), pagal kognityvinius gebėjimus – žinios ir supratimas (84 proc.) Matematikos teste dalyvavo 98 mokiniai. Rezultato procentinis vidurkis – 55,1 proc. Aukštesnįjį lygį pasiekė 5,1 proc., pagrindinį – 54,1 proc. ir patenkinamą – 23,5 proc., slenkstinį – 7,1 proc. ir nepasiekusių slenkstinio pasiekimų lygio mokinių skaičius, procentais – 10,2. Pagal mokymo (</w:t>
      </w:r>
      <w:proofErr w:type="spellStart"/>
      <w:r>
        <w:t>si</w:t>
      </w:r>
      <w:proofErr w:type="spellEnd"/>
      <w:r>
        <w:t xml:space="preserve">) turinio sritis geriausiai sekėsi modeliai ir sąryšiai (57,1 proc.), pagal kognityvinius gebėjimus – taikymas (59,4 proc.)  </w:t>
      </w:r>
    </w:p>
    <w:p w:rsidR="00822E6F" w:rsidRDefault="00125B40" w:rsidP="00B93610">
      <w:pPr>
        <w:spacing w:after="7"/>
        <w:ind w:left="1157" w:right="12"/>
      </w:pPr>
      <w:r>
        <w:t xml:space="preserve">Mokslo metus baigė 463 1–4 klasių ir 393 5–8 klasių mokiniai. 1–4 klasėse 17 proc.  </w:t>
      </w:r>
    </w:p>
    <w:p w:rsidR="00822E6F" w:rsidRDefault="00125B40" w:rsidP="00B93610">
      <w:pPr>
        <w:ind w:left="9" w:right="12"/>
      </w:pPr>
      <w:r>
        <w:t xml:space="preserve">mokinių baigė aukštesniuoju ir 47 proc. pagrindiniu lygiais; 5–8 klasėse mokslo metus baigė: aukštesniuoju lygiu – 35, pagrindiniu lygiu – 119, patenkinamu lygiu – 163, slenkstiniu lygiu – 75 mokiniai. Vieno mokinio pasiekimai buvo vertinami įskaitomis. Paliktas kartoti kurso – 1.  </w:t>
      </w:r>
    </w:p>
    <w:p w:rsidR="00822E6F" w:rsidRDefault="00125B40" w:rsidP="00A6122F">
      <w:pPr>
        <w:spacing w:after="92"/>
        <w:ind w:left="0" w:right="12" w:firstLine="1124"/>
      </w:pPr>
      <w:r>
        <w:t>Neformaliojo vaikų švietimo veiklose, organizuojamose progimnazijoje ir kitų</w:t>
      </w:r>
      <w:r w:rsidR="00A6122F">
        <w:t xml:space="preserve"> </w:t>
      </w:r>
      <w:r>
        <w:t xml:space="preserve">švietimo teikėjų, dalyvaujančių mokinių dalis – 74,86 proc. Populiariausios šios neformaliojo švietimo kryptys: kitos (224), sportas (178), šokis (161), muzika (137), dailė (92), gamta, ekologija (65).  </w:t>
      </w:r>
      <w:r>
        <w:rPr>
          <w:color w:val="222222"/>
        </w:rPr>
        <w:t xml:space="preserve">     </w:t>
      </w:r>
    </w:p>
    <w:p w:rsidR="00822E6F" w:rsidRDefault="00125B40" w:rsidP="00A6122F">
      <w:pPr>
        <w:ind w:left="9" w:right="12" w:firstLine="1115"/>
      </w:pPr>
      <w:r>
        <w:rPr>
          <w:color w:val="222222"/>
        </w:rPr>
        <w:t xml:space="preserve">Kompleksiškai vykdytos kitos projektinės veiklos: </w:t>
      </w:r>
      <w:r>
        <w:t>Klaipėdos rajono Visuomenės    aplinkosauginio švietimo programos projektas „Gamtos laboratorija“ (2853 Eur); „Mokinių iniciatyvų projektas“ (4000 Eur); Etnokultūros projektas (2000 Eur); Tarptautinė Gamtosauginių mokyklų programa (18-ą kartą iškovotas Žaliosios vėliavos apdovanojimas ir aplinkosauginis sertifikatas; esame vienintelė įstaiga Klaipėdos rajone). Užbaigtas 2024–2025 m. ERASMUS+ programos KA121 projektas (trukmė – 15 mėn.). Įgyvendintas 1 darbo stebėjimo vizitas</w:t>
      </w:r>
      <w:r w:rsidR="00A6122F">
        <w:t xml:space="preserve"> </w:t>
      </w:r>
      <w:r>
        <w:t>(Bulgarija), 12 mobilumo vizitų į kursus Europos Sąjungos šalyse (Italija, Ispanija, Portugalija, Kroatija, Danija). Įsisavinta 37 701 Eur (99,81 proc. gautos sumos). Vykdyta sklaida mokykloje</w:t>
      </w:r>
      <w:r>
        <w:rPr>
          <w:b/>
        </w:rPr>
        <w:t xml:space="preserve"> </w:t>
      </w:r>
      <w:r>
        <w:t xml:space="preserve">šalyje, užsienyje.   </w:t>
      </w:r>
    </w:p>
    <w:p w:rsidR="00822E6F" w:rsidRDefault="00125B40" w:rsidP="00A6122F">
      <w:pPr>
        <w:spacing w:after="7"/>
        <w:ind w:left="0" w:right="12" w:firstLine="1124"/>
      </w:pPr>
      <w:r>
        <w:t xml:space="preserve">2025 m. progimnazijoje buvo priimta mokytojų ir švietimo pagalbos specialistų  komanda (6 žmonės) iš Bulgarijos darbo stebėjimo vizitui. Parodyta 10 atvirų pamokų, 2 neformalaus švietimo veiklos (aktyvios pertraukos bei ETNO komandos programa), organizuoti neformalūs pokalbiai su mokytojais bei diskusija su švietimo pagalbos specialistais apie </w:t>
      </w:r>
      <w:proofErr w:type="spellStart"/>
      <w:r>
        <w:t>įtrauktį</w:t>
      </w:r>
      <w:proofErr w:type="spellEnd"/>
      <w:r>
        <w:t xml:space="preserve"> progimnazijoje.  </w:t>
      </w:r>
    </w:p>
    <w:p w:rsidR="00822E6F" w:rsidRDefault="00125B40" w:rsidP="00B93610">
      <w:pPr>
        <w:ind w:left="1157" w:right="12"/>
      </w:pPr>
      <w:r>
        <w:t xml:space="preserve">Klasių vadovai organizavo įvairius renginius: ekskursijas, išvykas ir edukacijas (95),  </w:t>
      </w:r>
    </w:p>
    <w:p w:rsidR="00822E6F" w:rsidRDefault="00125B40" w:rsidP="00B93610">
      <w:pPr>
        <w:ind w:left="9" w:right="12"/>
      </w:pPr>
      <w:r>
        <w:t xml:space="preserve">tėvų susirinkimus (41), bendrus renginius, kuriuose dalyvavo ir tėvai (24). 2025 m. vyko nuoseklus 1–8 klasių vadovų bendradarbiavimas su mokinių tėvais (globėjais), informacijos teikimas el. dienyne, susirinkimuose ir kt. forma. Taip pat bendradarbiauta su karjeros specialiste, socialinėmis pedagogėmis, logopedėmis, spec. pedagoge, visuomenės sveikatos specialiste, dalykų mokytojais. Buvo organizuoti dvišaliai, trišaliai pokalbiai. 1–4 klasėse buvo ne tik pateikiama aktuali informacija, bet ir pristatyti, nagrinėti mokinių įvairių darbų pavyzdžiai, aplankai, 5–8 klasėse – nuolat aptariamas „Sėkmės planas“.  </w:t>
      </w:r>
    </w:p>
    <w:p w:rsidR="00822E6F" w:rsidRDefault="00125B40" w:rsidP="00B93610">
      <w:pPr>
        <w:spacing w:after="7"/>
        <w:ind w:left="1157" w:right="12"/>
      </w:pPr>
      <w:r>
        <w:t xml:space="preserve">2025 metais aktyviai bendradarbiauta su J. Lankučio viešosios bibliotekos Vaikų ir  </w:t>
      </w:r>
    </w:p>
    <w:p w:rsidR="00822E6F" w:rsidRDefault="00125B40" w:rsidP="00B93610">
      <w:pPr>
        <w:ind w:left="9" w:right="12"/>
      </w:pPr>
      <w:r>
        <w:t xml:space="preserve">jaunimo skyriumi, Klaipėdos „Vitės“ progimnazija, Gargždų „Vaivorykštės“ gimnazija, „Minijos“ progimnazija, Klaipėdos universitetu, FK „Banga“, Klaipėdos rajono Visuomenės sveikatos biuru, „Minijos” kino teatru, Gargždų krašto muziejumi, Gargždų  </w:t>
      </w:r>
      <w:proofErr w:type="spellStart"/>
      <w:r>
        <w:t>šv.</w:t>
      </w:r>
      <w:proofErr w:type="spellEnd"/>
      <w:r>
        <w:t xml:space="preserve"> Arkangelo Mykolo bažnyčia, Gargždų policija, Gargždų vaikų ir jaunimo laisvalaikio centru, Lietuvos Žaliųjų judėjimu, Klaipėdos krašto bitininkų bendruomene „Midutis“, UAB „Mars Lietuva“, Lietuvos </w:t>
      </w:r>
      <w:r>
        <w:lastRenderedPageBreak/>
        <w:t xml:space="preserve">skautija, Klaipėdos jūrų uostu ir kt. Gargždų „Kranto“ progimnazija pelnė Tautiškiausios mokyklos apdovanojimą.  </w:t>
      </w:r>
    </w:p>
    <w:p w:rsidR="00822E6F" w:rsidRDefault="00125B40" w:rsidP="00B93610">
      <w:pPr>
        <w:spacing w:after="0"/>
        <w:ind w:left="1157" w:right="12"/>
      </w:pPr>
      <w:r>
        <w:t xml:space="preserve">Mokiniai dalyvavo „Kultūros paso“ siūlomose edukacijose:  </w:t>
      </w:r>
    </w:p>
    <w:tbl>
      <w:tblPr>
        <w:tblStyle w:val="TableGrid"/>
        <w:tblW w:w="10127" w:type="dxa"/>
        <w:tblInd w:w="-14" w:type="dxa"/>
        <w:tblCellMar>
          <w:top w:w="25" w:type="dxa"/>
          <w:left w:w="29" w:type="dxa"/>
          <w:right w:w="115" w:type="dxa"/>
        </w:tblCellMar>
        <w:tblLook w:val="04A0" w:firstRow="1" w:lastRow="0" w:firstColumn="1" w:lastColumn="0" w:noHBand="0" w:noVBand="1"/>
      </w:tblPr>
      <w:tblGrid>
        <w:gridCol w:w="314"/>
        <w:gridCol w:w="4117"/>
        <w:gridCol w:w="5379"/>
        <w:gridCol w:w="317"/>
      </w:tblGrid>
      <w:tr w:rsidR="00822E6F">
        <w:trPr>
          <w:trHeight w:val="348"/>
        </w:trPr>
        <w:tc>
          <w:tcPr>
            <w:tcW w:w="314" w:type="dxa"/>
            <w:vMerge w:val="restart"/>
            <w:tcBorders>
              <w:top w:val="nil"/>
              <w:left w:val="nil"/>
              <w:bottom w:val="single" w:sz="5" w:space="0" w:color="FFFFFF"/>
              <w:right w:val="single" w:sz="4" w:space="0" w:color="000000"/>
            </w:tcBorders>
          </w:tcPr>
          <w:p w:rsidR="00822E6F" w:rsidRDefault="00125B40" w:rsidP="00B93610">
            <w:pPr>
              <w:spacing w:after="0" w:line="259" w:lineRule="auto"/>
              <w:ind w:left="0" w:firstLine="0"/>
            </w:pPr>
            <w:r>
              <w:t xml:space="preserve"> </w:t>
            </w:r>
          </w:p>
        </w:tc>
        <w:tc>
          <w:tcPr>
            <w:tcW w:w="4117"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78" w:firstLine="0"/>
            </w:pPr>
            <w:r>
              <w:rPr>
                <w:b/>
              </w:rPr>
              <w:t xml:space="preserve">Metai </w:t>
            </w:r>
            <w:r>
              <w:t xml:space="preserve"> </w:t>
            </w:r>
          </w:p>
        </w:tc>
        <w:tc>
          <w:tcPr>
            <w:tcW w:w="5379"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77" w:firstLine="0"/>
            </w:pPr>
            <w:r>
              <w:rPr>
                <w:b/>
              </w:rPr>
              <w:t xml:space="preserve">Užsakyta ir įgyvendinta programų už </w:t>
            </w:r>
            <w:r>
              <w:t xml:space="preserve"> </w:t>
            </w:r>
          </w:p>
        </w:tc>
        <w:tc>
          <w:tcPr>
            <w:tcW w:w="317" w:type="dxa"/>
            <w:vMerge w:val="restart"/>
            <w:tcBorders>
              <w:top w:val="nil"/>
              <w:left w:val="single" w:sz="4" w:space="0" w:color="000000"/>
              <w:bottom w:val="single" w:sz="5" w:space="0" w:color="FFFFFF"/>
              <w:right w:val="nil"/>
            </w:tcBorders>
          </w:tcPr>
          <w:p w:rsidR="00822E6F" w:rsidRDefault="00125B40" w:rsidP="00B93610">
            <w:pPr>
              <w:spacing w:after="0" w:line="259" w:lineRule="auto"/>
              <w:ind w:left="2" w:firstLine="0"/>
            </w:pPr>
            <w:r>
              <w:t xml:space="preserve"> </w:t>
            </w:r>
          </w:p>
        </w:tc>
      </w:tr>
      <w:tr w:rsidR="00822E6F">
        <w:trPr>
          <w:trHeight w:val="348"/>
        </w:trPr>
        <w:tc>
          <w:tcPr>
            <w:tcW w:w="0" w:type="auto"/>
            <w:vMerge/>
            <w:tcBorders>
              <w:top w:val="nil"/>
              <w:left w:val="nil"/>
              <w:bottom w:val="nil"/>
              <w:right w:val="single" w:sz="4" w:space="0" w:color="000000"/>
            </w:tcBorders>
          </w:tcPr>
          <w:p w:rsidR="00822E6F" w:rsidRDefault="00822E6F" w:rsidP="00B93610">
            <w:pPr>
              <w:spacing w:after="160" w:line="259" w:lineRule="auto"/>
              <w:ind w:left="0" w:firstLine="0"/>
            </w:pPr>
          </w:p>
        </w:tc>
        <w:tc>
          <w:tcPr>
            <w:tcW w:w="4117"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80" w:firstLine="0"/>
            </w:pPr>
            <w:r>
              <w:t>2023</w:t>
            </w:r>
            <w:r>
              <w:rPr>
                <w:b/>
              </w:rPr>
              <w:t xml:space="preserve"> </w:t>
            </w:r>
            <w:r>
              <w:t xml:space="preserve"> </w:t>
            </w:r>
          </w:p>
        </w:tc>
        <w:tc>
          <w:tcPr>
            <w:tcW w:w="5379"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83" w:firstLine="0"/>
            </w:pPr>
            <w:r>
              <w:t>7511,00 Eur</w:t>
            </w:r>
            <w:r>
              <w:rPr>
                <w:b/>
              </w:rPr>
              <w:t xml:space="preserve"> </w:t>
            </w:r>
            <w:r>
              <w:t xml:space="preserve"> </w:t>
            </w:r>
          </w:p>
        </w:tc>
        <w:tc>
          <w:tcPr>
            <w:tcW w:w="0" w:type="auto"/>
            <w:vMerge/>
            <w:tcBorders>
              <w:top w:val="nil"/>
              <w:left w:val="single" w:sz="4" w:space="0" w:color="000000"/>
              <w:bottom w:val="nil"/>
              <w:right w:val="nil"/>
            </w:tcBorders>
          </w:tcPr>
          <w:p w:rsidR="00822E6F" w:rsidRDefault="00822E6F" w:rsidP="00B93610">
            <w:pPr>
              <w:spacing w:after="160" w:line="259" w:lineRule="auto"/>
              <w:ind w:left="0" w:firstLine="0"/>
            </w:pPr>
          </w:p>
        </w:tc>
      </w:tr>
      <w:tr w:rsidR="00822E6F">
        <w:trPr>
          <w:trHeight w:val="350"/>
        </w:trPr>
        <w:tc>
          <w:tcPr>
            <w:tcW w:w="0" w:type="auto"/>
            <w:vMerge/>
            <w:tcBorders>
              <w:top w:val="nil"/>
              <w:left w:val="nil"/>
              <w:bottom w:val="nil"/>
              <w:right w:val="single" w:sz="4" w:space="0" w:color="000000"/>
            </w:tcBorders>
          </w:tcPr>
          <w:p w:rsidR="00822E6F" w:rsidRDefault="00822E6F" w:rsidP="00B93610">
            <w:pPr>
              <w:spacing w:after="160" w:line="259" w:lineRule="auto"/>
              <w:ind w:left="0" w:firstLine="0"/>
            </w:pPr>
          </w:p>
        </w:tc>
        <w:tc>
          <w:tcPr>
            <w:tcW w:w="4117"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80" w:firstLine="0"/>
            </w:pPr>
            <w:r>
              <w:t xml:space="preserve">2024  </w:t>
            </w:r>
          </w:p>
        </w:tc>
        <w:tc>
          <w:tcPr>
            <w:tcW w:w="5379"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83" w:firstLine="0"/>
            </w:pPr>
            <w:r>
              <w:t xml:space="preserve">8377,00 Eur  </w:t>
            </w:r>
          </w:p>
        </w:tc>
        <w:tc>
          <w:tcPr>
            <w:tcW w:w="0" w:type="auto"/>
            <w:vMerge/>
            <w:tcBorders>
              <w:top w:val="nil"/>
              <w:left w:val="single" w:sz="4" w:space="0" w:color="000000"/>
              <w:bottom w:val="nil"/>
              <w:right w:val="nil"/>
            </w:tcBorders>
          </w:tcPr>
          <w:p w:rsidR="00822E6F" w:rsidRDefault="00822E6F" w:rsidP="00B93610">
            <w:pPr>
              <w:spacing w:after="160" w:line="259" w:lineRule="auto"/>
              <w:ind w:left="0" w:firstLine="0"/>
            </w:pPr>
          </w:p>
        </w:tc>
      </w:tr>
      <w:tr w:rsidR="00822E6F">
        <w:trPr>
          <w:trHeight w:val="356"/>
        </w:trPr>
        <w:tc>
          <w:tcPr>
            <w:tcW w:w="0" w:type="auto"/>
            <w:vMerge/>
            <w:tcBorders>
              <w:top w:val="nil"/>
              <w:left w:val="nil"/>
              <w:bottom w:val="single" w:sz="5" w:space="0" w:color="FFFFFF"/>
              <w:right w:val="single" w:sz="4" w:space="0" w:color="000000"/>
            </w:tcBorders>
          </w:tcPr>
          <w:p w:rsidR="00822E6F" w:rsidRDefault="00822E6F" w:rsidP="00B93610">
            <w:pPr>
              <w:spacing w:after="160" w:line="259" w:lineRule="auto"/>
              <w:ind w:left="0" w:firstLine="0"/>
            </w:pPr>
          </w:p>
        </w:tc>
        <w:tc>
          <w:tcPr>
            <w:tcW w:w="4117" w:type="dxa"/>
            <w:tcBorders>
              <w:top w:val="single" w:sz="4" w:space="0" w:color="000000"/>
              <w:left w:val="single" w:sz="4" w:space="0" w:color="000000"/>
              <w:bottom w:val="single" w:sz="5" w:space="0" w:color="FFFFFF"/>
              <w:right w:val="single" w:sz="4" w:space="0" w:color="000000"/>
            </w:tcBorders>
          </w:tcPr>
          <w:p w:rsidR="00822E6F" w:rsidRDefault="00125B40" w:rsidP="00B93610">
            <w:pPr>
              <w:spacing w:after="0" w:line="259" w:lineRule="auto"/>
              <w:ind w:left="80" w:firstLine="0"/>
            </w:pPr>
            <w:r>
              <w:t xml:space="preserve">2025  </w:t>
            </w:r>
          </w:p>
        </w:tc>
        <w:tc>
          <w:tcPr>
            <w:tcW w:w="5379" w:type="dxa"/>
            <w:tcBorders>
              <w:top w:val="single" w:sz="4" w:space="0" w:color="000000"/>
              <w:left w:val="single" w:sz="4" w:space="0" w:color="000000"/>
              <w:bottom w:val="single" w:sz="5" w:space="0" w:color="FFFFFF"/>
              <w:right w:val="single" w:sz="4" w:space="0" w:color="000000"/>
            </w:tcBorders>
          </w:tcPr>
          <w:p w:rsidR="00822E6F" w:rsidRDefault="00125B40" w:rsidP="00B93610">
            <w:pPr>
              <w:spacing w:after="0" w:line="259" w:lineRule="auto"/>
              <w:ind w:left="83" w:firstLine="0"/>
            </w:pPr>
            <w:r>
              <w:t xml:space="preserve">8313,90 Eur  </w:t>
            </w:r>
          </w:p>
        </w:tc>
        <w:tc>
          <w:tcPr>
            <w:tcW w:w="0" w:type="auto"/>
            <w:vMerge/>
            <w:tcBorders>
              <w:top w:val="nil"/>
              <w:left w:val="single" w:sz="4" w:space="0" w:color="000000"/>
              <w:bottom w:val="single" w:sz="5" w:space="0" w:color="FFFFFF"/>
              <w:right w:val="nil"/>
            </w:tcBorders>
          </w:tcPr>
          <w:p w:rsidR="00822E6F" w:rsidRDefault="00822E6F" w:rsidP="00B93610">
            <w:pPr>
              <w:spacing w:after="160" w:line="259" w:lineRule="auto"/>
              <w:ind w:left="0" w:firstLine="0"/>
            </w:pPr>
          </w:p>
        </w:tc>
      </w:tr>
    </w:tbl>
    <w:p w:rsidR="00822E6F" w:rsidRDefault="00125B40" w:rsidP="00B93610">
      <w:pPr>
        <w:spacing w:after="209" w:line="259" w:lineRule="auto"/>
        <w:ind w:left="14" w:firstLine="0"/>
      </w:pPr>
      <w:r>
        <w:t xml:space="preserve">  </w:t>
      </w:r>
      <w:r>
        <w:tab/>
        <w:t xml:space="preserve"> </w:t>
      </w:r>
    </w:p>
    <w:p w:rsidR="00822E6F" w:rsidRDefault="00125B40" w:rsidP="00A6122F">
      <w:pPr>
        <w:numPr>
          <w:ilvl w:val="0"/>
          <w:numId w:val="1"/>
        </w:numPr>
        <w:ind w:right="12" w:firstLine="983"/>
      </w:pPr>
      <w:r>
        <w:t xml:space="preserve">Uždavinys: Plėtoti mokymosi pagalbos prieinamumą ir įvairovę, vykdant </w:t>
      </w:r>
      <w:proofErr w:type="spellStart"/>
      <w:r>
        <w:t>įtraukųjį</w:t>
      </w:r>
      <w:proofErr w:type="spellEnd"/>
      <w:r>
        <w:t xml:space="preserve"> ugdymą universalaus dizaino prieigoje.  </w:t>
      </w:r>
    </w:p>
    <w:p w:rsidR="00822E6F" w:rsidRDefault="00125B40" w:rsidP="00A6122F">
      <w:pPr>
        <w:numPr>
          <w:ilvl w:val="0"/>
          <w:numId w:val="1"/>
        </w:numPr>
        <w:ind w:right="12" w:firstLine="983"/>
      </w:pPr>
      <w:r>
        <w:t xml:space="preserve">Uždavinys: Plėtoti mokymosi pagalbos prieinamumą ir įvairovę, vykdant </w:t>
      </w:r>
      <w:proofErr w:type="spellStart"/>
      <w:r>
        <w:t>įtraukųjį</w:t>
      </w:r>
      <w:proofErr w:type="spellEnd"/>
      <w:r>
        <w:t xml:space="preserve"> ugdymą universalaus dizaino prieigoje.  </w:t>
      </w:r>
    </w:p>
    <w:p w:rsidR="00822E6F" w:rsidRDefault="00125B40" w:rsidP="00B93610">
      <w:pPr>
        <w:spacing w:after="19" w:line="259" w:lineRule="auto"/>
        <w:ind w:left="10" w:right="7"/>
      </w:pPr>
      <w:r>
        <w:t xml:space="preserve"> </w:t>
      </w:r>
      <w:r w:rsidR="00A6122F">
        <w:tab/>
      </w:r>
      <w:r>
        <w:t xml:space="preserve">Mokytojai, švietimo pagalbos specialistai dalyvavo įvairaus pobūdžio kvalifikacijos  </w:t>
      </w:r>
    </w:p>
    <w:p w:rsidR="00822E6F" w:rsidRDefault="00125B40" w:rsidP="00B93610">
      <w:pPr>
        <w:spacing w:after="86"/>
        <w:ind w:left="9" w:right="12"/>
      </w:pPr>
      <w:r>
        <w:t xml:space="preserve">tobulinimo renginiuose: mokymuose (25,3 proc.), seminaruose (17 proc.), konferencijose (13,9 proc.), ilgalaikėse kvalifikacijos tobulinimo programose (11,5 proc.) ir kt. Tobulintos kompetencijų sritys: profesinės elgsenos (25,7 proc.), kognityvinės (37,2 proc.), veikimo kartu (15,6 proc.), emocinės-motyvacinės (21,5 proc.). Kvalifikacijos tobulinimo renginiai atliepė strateginius tikslus ir uždavinius: ugdymas (bendrųjų programų turinys) – 43,8 proc., </w:t>
      </w:r>
      <w:proofErr w:type="spellStart"/>
      <w:r>
        <w:t>įtraukusis</w:t>
      </w:r>
      <w:proofErr w:type="spellEnd"/>
      <w:r>
        <w:t xml:space="preserve"> ugdymas, UDM (Universalaus dizaino modelis) – 12,5 proc., fizinė-psichinė sveikata, sveika gyvensena – 14,6 proc., kita – 29,2 proc.   </w:t>
      </w:r>
    </w:p>
    <w:p w:rsidR="00822E6F" w:rsidRDefault="00125B40" w:rsidP="00B93610">
      <w:pPr>
        <w:spacing w:after="0"/>
        <w:ind w:left="1157" w:right="12"/>
      </w:pPr>
      <w:r>
        <w:t xml:space="preserve">Skirta lėšų kvalifikacijos tobulinimui:  </w:t>
      </w:r>
    </w:p>
    <w:tbl>
      <w:tblPr>
        <w:tblStyle w:val="TableGrid"/>
        <w:tblW w:w="8826" w:type="dxa"/>
        <w:tblInd w:w="7" w:type="dxa"/>
        <w:tblCellMar>
          <w:top w:w="25" w:type="dxa"/>
          <w:left w:w="115" w:type="dxa"/>
          <w:right w:w="53" w:type="dxa"/>
        </w:tblCellMar>
        <w:tblLook w:val="04A0" w:firstRow="1" w:lastRow="0" w:firstColumn="1" w:lastColumn="0" w:noHBand="0" w:noVBand="1"/>
      </w:tblPr>
      <w:tblGrid>
        <w:gridCol w:w="3391"/>
        <w:gridCol w:w="5244"/>
        <w:gridCol w:w="191"/>
      </w:tblGrid>
      <w:tr w:rsidR="00822E6F" w:rsidTr="00A6122F">
        <w:trPr>
          <w:trHeight w:val="344"/>
        </w:trPr>
        <w:tc>
          <w:tcPr>
            <w:tcW w:w="3391"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59" w:firstLine="0"/>
            </w:pPr>
            <w:r>
              <w:rPr>
                <w:b/>
              </w:rPr>
              <w:t xml:space="preserve">Metai </w:t>
            </w:r>
            <w:r>
              <w:t xml:space="preserve"> </w:t>
            </w:r>
          </w:p>
        </w:tc>
        <w:tc>
          <w:tcPr>
            <w:tcW w:w="5244"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68" w:firstLine="0"/>
            </w:pPr>
            <w:r>
              <w:rPr>
                <w:b/>
              </w:rPr>
              <w:t xml:space="preserve">Lėšos </w:t>
            </w:r>
            <w:r>
              <w:t xml:space="preserve"> </w:t>
            </w:r>
          </w:p>
        </w:tc>
        <w:tc>
          <w:tcPr>
            <w:tcW w:w="191" w:type="dxa"/>
            <w:vMerge w:val="restart"/>
            <w:tcBorders>
              <w:top w:val="nil"/>
              <w:left w:val="single" w:sz="4" w:space="0" w:color="000000"/>
              <w:bottom w:val="single" w:sz="4" w:space="0" w:color="000000"/>
              <w:right w:val="nil"/>
            </w:tcBorders>
          </w:tcPr>
          <w:p w:rsidR="00822E6F" w:rsidRDefault="00125B40" w:rsidP="00B93610">
            <w:pPr>
              <w:spacing w:after="0" w:line="259" w:lineRule="auto"/>
              <w:ind w:left="0" w:firstLine="0"/>
            </w:pPr>
            <w:r>
              <w:t xml:space="preserve"> </w:t>
            </w:r>
          </w:p>
        </w:tc>
      </w:tr>
      <w:tr w:rsidR="00822E6F" w:rsidTr="00A6122F">
        <w:trPr>
          <w:trHeight w:val="342"/>
        </w:trPr>
        <w:tc>
          <w:tcPr>
            <w:tcW w:w="3391"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57" w:firstLine="0"/>
            </w:pPr>
            <w:r>
              <w:t>2023</w:t>
            </w:r>
            <w:r>
              <w:rPr>
                <w:b/>
              </w:rPr>
              <w:t xml:space="preserve"> </w:t>
            </w:r>
            <w:r>
              <w:t xml:space="preserve"> </w:t>
            </w:r>
          </w:p>
        </w:tc>
        <w:tc>
          <w:tcPr>
            <w:tcW w:w="5244"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65" w:firstLine="0"/>
            </w:pPr>
            <w:r>
              <w:t xml:space="preserve">6930,00 </w:t>
            </w:r>
            <w:proofErr w:type="spellStart"/>
            <w:r>
              <w:t>eur</w:t>
            </w:r>
            <w:proofErr w:type="spellEnd"/>
            <w:r>
              <w:rPr>
                <w:b/>
              </w:rPr>
              <w:t xml:space="preserve"> </w:t>
            </w:r>
            <w:r>
              <w:t xml:space="preserve"> </w:t>
            </w:r>
          </w:p>
        </w:tc>
        <w:tc>
          <w:tcPr>
            <w:tcW w:w="191" w:type="dxa"/>
            <w:vMerge/>
            <w:tcBorders>
              <w:top w:val="nil"/>
              <w:left w:val="single" w:sz="4" w:space="0" w:color="000000"/>
              <w:bottom w:val="nil"/>
              <w:right w:val="nil"/>
            </w:tcBorders>
          </w:tcPr>
          <w:p w:rsidR="00822E6F" w:rsidRDefault="00822E6F" w:rsidP="00B93610">
            <w:pPr>
              <w:spacing w:after="160" w:line="259" w:lineRule="auto"/>
              <w:ind w:left="0" w:firstLine="0"/>
            </w:pPr>
          </w:p>
        </w:tc>
      </w:tr>
      <w:tr w:rsidR="00822E6F" w:rsidTr="00A6122F">
        <w:trPr>
          <w:trHeight w:val="344"/>
        </w:trPr>
        <w:tc>
          <w:tcPr>
            <w:tcW w:w="3391"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57" w:firstLine="0"/>
            </w:pPr>
            <w:r>
              <w:t xml:space="preserve">2024  </w:t>
            </w:r>
          </w:p>
        </w:tc>
        <w:tc>
          <w:tcPr>
            <w:tcW w:w="5244"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65" w:firstLine="0"/>
            </w:pPr>
            <w:r>
              <w:t xml:space="preserve">8278,00 </w:t>
            </w:r>
            <w:proofErr w:type="spellStart"/>
            <w:r>
              <w:t>eur</w:t>
            </w:r>
            <w:proofErr w:type="spellEnd"/>
            <w:r>
              <w:t xml:space="preserve">  </w:t>
            </w:r>
          </w:p>
        </w:tc>
        <w:tc>
          <w:tcPr>
            <w:tcW w:w="191" w:type="dxa"/>
            <w:vMerge/>
            <w:tcBorders>
              <w:top w:val="nil"/>
              <w:left w:val="single" w:sz="4" w:space="0" w:color="000000"/>
              <w:bottom w:val="nil"/>
              <w:right w:val="nil"/>
            </w:tcBorders>
          </w:tcPr>
          <w:p w:rsidR="00822E6F" w:rsidRDefault="00822E6F" w:rsidP="00B93610">
            <w:pPr>
              <w:spacing w:after="160" w:line="259" w:lineRule="auto"/>
              <w:ind w:left="0" w:firstLine="0"/>
            </w:pPr>
          </w:p>
        </w:tc>
      </w:tr>
      <w:tr w:rsidR="00822E6F" w:rsidTr="00A6122F">
        <w:trPr>
          <w:trHeight w:val="344"/>
        </w:trPr>
        <w:tc>
          <w:tcPr>
            <w:tcW w:w="3391"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57" w:firstLine="0"/>
            </w:pPr>
            <w:r>
              <w:t xml:space="preserve">2025  </w:t>
            </w:r>
          </w:p>
        </w:tc>
        <w:tc>
          <w:tcPr>
            <w:tcW w:w="5244"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right="68" w:firstLine="0"/>
            </w:pPr>
            <w:r>
              <w:t xml:space="preserve">10728,00 </w:t>
            </w:r>
            <w:proofErr w:type="spellStart"/>
            <w:r>
              <w:t>eur</w:t>
            </w:r>
            <w:proofErr w:type="spellEnd"/>
            <w:r>
              <w:t xml:space="preserve">  </w:t>
            </w:r>
          </w:p>
        </w:tc>
        <w:tc>
          <w:tcPr>
            <w:tcW w:w="191" w:type="dxa"/>
            <w:vMerge/>
            <w:tcBorders>
              <w:top w:val="nil"/>
              <w:left w:val="single" w:sz="4" w:space="0" w:color="000000"/>
              <w:bottom w:val="single" w:sz="4" w:space="0" w:color="000000"/>
              <w:right w:val="nil"/>
            </w:tcBorders>
          </w:tcPr>
          <w:p w:rsidR="00822E6F" w:rsidRDefault="00822E6F" w:rsidP="00B93610">
            <w:pPr>
              <w:spacing w:after="160" w:line="259" w:lineRule="auto"/>
              <w:ind w:left="0" w:firstLine="0"/>
            </w:pPr>
          </w:p>
        </w:tc>
      </w:tr>
    </w:tbl>
    <w:p w:rsidR="00822E6F" w:rsidRDefault="00125B40" w:rsidP="00B93610">
      <w:pPr>
        <w:spacing w:after="210" w:line="259" w:lineRule="auto"/>
        <w:ind w:left="1152" w:firstLine="0"/>
      </w:pPr>
      <w:r>
        <w:t xml:space="preserve">  </w:t>
      </w:r>
      <w:r>
        <w:tab/>
        <w:t xml:space="preserve"> </w:t>
      </w:r>
    </w:p>
    <w:p w:rsidR="00822E6F" w:rsidRDefault="00125B40" w:rsidP="00DE4A76">
      <w:pPr>
        <w:spacing w:after="102" w:line="276" w:lineRule="auto"/>
        <w:ind w:left="10" w:right="7" w:firstLine="1286"/>
      </w:pPr>
      <w:r>
        <w:t xml:space="preserve">Siekiant užtikrinti objektų, erdvių pasiekiamumą, progimnazijos funkcinės erdvės  </w:t>
      </w:r>
    </w:p>
    <w:p w:rsidR="00822E6F" w:rsidRDefault="00125B40" w:rsidP="00DE4A76">
      <w:pPr>
        <w:spacing w:after="95" w:line="276" w:lineRule="auto"/>
        <w:ind w:left="9" w:right="12"/>
      </w:pPr>
      <w:r>
        <w:t xml:space="preserve">pažymėtos specialiais ženklais pagal Universalaus dizaino principus.   </w:t>
      </w:r>
    </w:p>
    <w:p w:rsidR="00822E6F" w:rsidRDefault="00125B40" w:rsidP="00DE4A76">
      <w:pPr>
        <w:spacing w:after="61" w:line="276" w:lineRule="auto"/>
        <w:ind w:left="10" w:right="7" w:firstLine="1286"/>
      </w:pPr>
      <w:r>
        <w:t xml:space="preserve">Vyko nuolatinis STEAM priemonių bazės atnaujinimas, parengtas priemonių aprašas  pagal gautas priemones pradinių klasių laboratorijoje.  </w:t>
      </w:r>
    </w:p>
    <w:p w:rsidR="00822E6F" w:rsidRDefault="00125B40" w:rsidP="00DE4A76">
      <w:pPr>
        <w:spacing w:after="76" w:line="276" w:lineRule="auto"/>
        <w:ind w:left="9" w:right="1"/>
      </w:pPr>
      <w:r>
        <w:t xml:space="preserve">               Siekiant tobulinti mokytojų, švietimo pagalbos specialistų kvalifikaciją vykdant </w:t>
      </w:r>
      <w:proofErr w:type="spellStart"/>
      <w:r>
        <w:t>įtraukųjį</w:t>
      </w:r>
      <w:proofErr w:type="spellEnd"/>
      <w:r>
        <w:t xml:space="preserve"> ugdymą universalaus dizaino prieigoje, progimnazija dalyvavo projekte „Švietimo pagalbos ir koordinuotai teikiamų paslaugų modelio diegimas ir sklaida“. Progimnazijos 5–8 klasių mokytojai 2025 m. dalyvavo ir tęs dalyvavimą 2026 m. Nacionalinės švietimo agentūros projekte „</w:t>
      </w:r>
      <w:proofErr w:type="spellStart"/>
      <w:r>
        <w:t>Įtrauktis</w:t>
      </w:r>
      <w:proofErr w:type="spellEnd"/>
      <w:r>
        <w:t xml:space="preserve">: visiems ir kiekvienam“. </w:t>
      </w:r>
      <w:r>
        <w:rPr>
          <w:color w:val="212529"/>
        </w:rPr>
        <w:t xml:space="preserve">Projekto tikslas </w:t>
      </w:r>
      <w:r>
        <w:rPr>
          <w:b/>
          <w:color w:val="212529"/>
        </w:rPr>
        <w:t xml:space="preserve">– </w:t>
      </w:r>
      <w:r>
        <w:rPr>
          <w:color w:val="212529"/>
        </w:rPr>
        <w:t xml:space="preserve">didinti </w:t>
      </w:r>
      <w:proofErr w:type="spellStart"/>
      <w:r>
        <w:rPr>
          <w:color w:val="212529"/>
        </w:rPr>
        <w:t>įtrauktį</w:t>
      </w:r>
      <w:proofErr w:type="spellEnd"/>
      <w:r>
        <w:rPr>
          <w:color w:val="212529"/>
        </w:rPr>
        <w:t xml:space="preserve"> ir prieinamumą švietime tobulinant pedagoginių darbuotojų kompetencijas, keičiant švietimo bendruomenės nuostatas į </w:t>
      </w:r>
      <w:proofErr w:type="spellStart"/>
      <w:r>
        <w:rPr>
          <w:color w:val="212529"/>
        </w:rPr>
        <w:t>įtrauktį</w:t>
      </w:r>
      <w:proofErr w:type="spellEnd"/>
      <w:r>
        <w:rPr>
          <w:color w:val="212529"/>
        </w:rPr>
        <w:t xml:space="preserve"> švietime. Projekto metu stiprinamos mokytojų kompetencijos, leidžiančios perprasti, kaip geriausiai teikti pagalbą įvairių poreikių vaikams. Projektas turės įtakos vykdant </w:t>
      </w:r>
      <w:r>
        <w:rPr>
          <w:color w:val="212529"/>
        </w:rPr>
        <w:lastRenderedPageBreak/>
        <w:t>pokyčius ir užtikrinant, kad kiekvienas vaikas turėtų galimybę kokybiškai mokytis ir vystyti savo potencialą. Projektas vyks iki 2029 metų.</w:t>
      </w:r>
      <w:r>
        <w:t xml:space="preserve">  </w:t>
      </w:r>
    </w:p>
    <w:p w:rsidR="00822E6F" w:rsidRDefault="00125B40" w:rsidP="00B0224E">
      <w:pPr>
        <w:spacing w:after="56" w:line="289" w:lineRule="auto"/>
        <w:ind w:left="0" w:firstLine="1008"/>
      </w:pPr>
      <w:r>
        <w:t>2025 m. vasario ir lapkričio mėnesiais Skuodo Bartuvos progimnazijoje vykusiose  teorinėse-praktinėse konferencijose „Patirčių tiltai“ ir „Kultūrinio ugdymo mozaika“ 8 mokytojai dalinosi darbo patirtimi, skaitė pranešimus. Balandžio mėn. įstaigoje organizuota konferencija „</w:t>
      </w:r>
      <w:proofErr w:type="spellStart"/>
      <w:r>
        <w:t>Įtrauktis</w:t>
      </w:r>
      <w:proofErr w:type="spellEnd"/>
      <w:r>
        <w:t xml:space="preserve"> švietime: iššūkiai ir galimybės“ (konferencijos organizatoriai: Klaipėdos rajono savivaldybės administracijos Švietimo ir sporto skyrius, Klaipėdos rajono pedagoginė psichologinė tarnyba, Klaipėdos rajono švietimo centras, Gargždų „Kranto“ progimnazija).  </w:t>
      </w:r>
    </w:p>
    <w:p w:rsidR="00822E6F" w:rsidRDefault="00125B40" w:rsidP="00B93610">
      <w:pPr>
        <w:ind w:left="9" w:right="12"/>
      </w:pPr>
      <w:r>
        <w:t xml:space="preserve">               4. Uždavinys: formuoti bendruomenės narių sveikos gyvensenos įgūdžius, kurti saugią ugdymosi aplinką.   </w:t>
      </w:r>
    </w:p>
    <w:p w:rsidR="00822E6F" w:rsidRDefault="00125B40" w:rsidP="00DE4A76">
      <w:pPr>
        <w:spacing w:after="2"/>
        <w:ind w:left="0" w:right="12" w:firstLine="994"/>
      </w:pPr>
      <w:r>
        <w:t>Įstaiga yra Sveikatą stiprinančių mokyklų tinklo narė. Atlikti pirmokų, penktokų</w:t>
      </w:r>
      <w:r w:rsidR="00DE4A76">
        <w:t xml:space="preserve"> </w:t>
      </w:r>
      <w:r>
        <w:t xml:space="preserve">naujokų adaptacijos tyrimai, stebėta ugdomoji veikla minėtose klasėse. 2025 m. gruodžio mėnesį buvo atliktas progimnazijos bendruomenės narių tyrimas apie komunikaciją ir bendravimo kultūrą. 82,3 proc. mokytojų, švietimo pagalbos specialistų gerai ir labai gerai vertina bendravimo kultūrą progimnazijoje. Fiksuojamas stiprus vidinės pagarbos suvokimas bendruomenėje. Iššūkių kelia mokinių bendravimo kultūra ir patyčios. Mokinių, tėvų ir mokytojų (75 proc.) teigiamai įvertintas aktyvesnis mokinių </w:t>
      </w:r>
      <w:proofErr w:type="spellStart"/>
      <w:r>
        <w:t>įveiklinimas</w:t>
      </w:r>
      <w:proofErr w:type="spellEnd"/>
      <w:r>
        <w:t xml:space="preserve"> pertraukų metu („aktyviosios“ pertraukos).  </w:t>
      </w:r>
    </w:p>
    <w:p w:rsidR="00822E6F" w:rsidRDefault="00125B40" w:rsidP="00B93610">
      <w:pPr>
        <w:spacing w:after="7"/>
        <w:ind w:left="1018" w:right="12"/>
      </w:pPr>
      <w:r>
        <w:t xml:space="preserve">2025 m. buvo siekiama nuosekliai gerinti įstaigos darbuotojų darbo sąlygas. Buvo  </w:t>
      </w:r>
    </w:p>
    <w:p w:rsidR="00822E6F" w:rsidRDefault="00125B40" w:rsidP="00B93610">
      <w:pPr>
        <w:ind w:left="9" w:right="12"/>
      </w:pPr>
      <w:r>
        <w:t xml:space="preserve">atnaujinta 10 pradinių klasių kabinetų, įrengta darbo erdvė mokinio padėjėjoms, atliktas aktų salės remontas. Materialiojo turto paprastojo remonto prekių ir paslaugų 2025 metais įsigyta už 26770 Eur.   </w:t>
      </w:r>
    </w:p>
    <w:p w:rsidR="00822E6F" w:rsidRDefault="00125B40" w:rsidP="00B93610">
      <w:pPr>
        <w:spacing w:after="7"/>
        <w:ind w:left="1018" w:right="12"/>
      </w:pPr>
      <w:r>
        <w:t xml:space="preserve">Progimnazijos bendruomenė dalyvavo įvairiuose renginiuose ir veiklose, kur buvo  </w:t>
      </w:r>
    </w:p>
    <w:p w:rsidR="00822E6F" w:rsidRDefault="00125B40" w:rsidP="00B93610">
      <w:pPr>
        <w:spacing w:after="14"/>
        <w:ind w:left="9" w:right="12"/>
      </w:pPr>
      <w:r>
        <w:t xml:space="preserve">stiprinama narių fizinė bei psichinė sveikata: projektas „Sveikatos šaltinių takais“; kalėdiniai vakarai; kūrybinių darbų akcija „Kalėdų miestas“; akcija „Knygų Kalėdos“; kiemo šventė „Pienės pūkas“; advento vakaras; pradinių klasių mokinių popietės Šeimos dienai paminėti; </w:t>
      </w:r>
      <w:r>
        <w:rPr>
          <w:color w:val="222222"/>
        </w:rPr>
        <w:t>Obuolių šventė;</w:t>
      </w:r>
      <w:r>
        <w:t xml:space="preserve"> popietė su socialiniais partneriais; tarptautinių dienų minėjimas; sportinės veiklos (Judumo savaitė; aktyvios pertraukos; Šokio diena; tarp</w:t>
      </w:r>
      <w:r w:rsidR="00B0224E">
        <w:t xml:space="preserve"> </w:t>
      </w:r>
      <w:r>
        <w:t xml:space="preserve">klasinės krepšinio, kvadrato varžybos; „Kalėdinis turnyras“ ir kt.); saviraiškos iniciatyvos (vaikų dailės darbų parodos; „Naktys“ mokykloje; „Betliejaus taikos ugnis“). Visi antrokai dalyvavo projekte „Mokėk plaukti ir saugiai elgtis vandenyje 2025“. Progimnazijoje buvo įgyvendinama „Vaisių ir daržovių bei pieno ir pieno produktų vartojimo skatinimo vaikų ugdymo įstaigose“ programa.  </w:t>
      </w:r>
    </w:p>
    <w:p w:rsidR="00822E6F" w:rsidRDefault="00125B40" w:rsidP="00B93610">
      <w:pPr>
        <w:spacing w:after="79"/>
        <w:ind w:left="-1" w:right="12" w:firstLine="994"/>
      </w:pPr>
      <w:r>
        <w:t>Buvo kompleksiškai įgyvendintos projekto „Nepilnamečių narkotikų vartojimo ir platinimo prevencijos Gargždų</w:t>
      </w:r>
      <w:r>
        <w:rPr>
          <w:i/>
        </w:rPr>
        <w:t xml:space="preserve"> </w:t>
      </w:r>
      <w:r>
        <w:t>„Kranto“</w:t>
      </w:r>
      <w:r>
        <w:rPr>
          <w:i/>
        </w:rPr>
        <w:t xml:space="preserve"> </w:t>
      </w:r>
      <w:r>
        <w:t>progimnazijoje</w:t>
      </w:r>
      <w:r>
        <w:rPr>
          <w:i/>
        </w:rPr>
        <w:t xml:space="preserve"> </w:t>
      </w:r>
      <w:r>
        <w:t xml:space="preserve">bandomojo modelio įgyvendinimas“ veiklos. Buvo vykdomas vidaus ir lauko erdvių stebėjimas kameromis, sukurtas mokyklos saugumo standartas, organizuoti policijos patruliavimai šalia progimnazijos.  </w:t>
      </w:r>
    </w:p>
    <w:p w:rsidR="00822E6F" w:rsidRDefault="00125B40" w:rsidP="00B93610">
      <w:pPr>
        <w:spacing w:after="90"/>
        <w:ind w:left="1018" w:right="12"/>
      </w:pPr>
      <w:r>
        <w:t xml:space="preserve">2025 m. įgyvendintas projektas „Žaidimų erdvė lauke“ (nupirkta ir įrengta tinklinio  </w:t>
      </w:r>
    </w:p>
    <w:p w:rsidR="00822E6F" w:rsidRDefault="00125B40" w:rsidP="00B93610">
      <w:pPr>
        <w:spacing w:after="78"/>
        <w:ind w:left="9" w:right="12"/>
      </w:pPr>
      <w:r>
        <w:t xml:space="preserve">aikštelė bei lauko teniso stalas, sukurta estetiška erdvė skatinanti fizinį aktyvumą). 194 mokiniai dalyvavo įvairiuose konkursuose, olimpiadose, varžybose.  </w:t>
      </w:r>
    </w:p>
    <w:p w:rsidR="00822E6F" w:rsidRDefault="00125B40" w:rsidP="00B93610">
      <w:pPr>
        <w:spacing w:after="92"/>
        <w:ind w:left="1018" w:right="12"/>
      </w:pPr>
      <w:r>
        <w:t xml:space="preserve">Per 2025 m. progimnazijoje suorganizuoti 39 Vaiko gerovės komisijos posėdžiai.  </w:t>
      </w:r>
    </w:p>
    <w:p w:rsidR="00822E6F" w:rsidRDefault="00125B40" w:rsidP="00B93610">
      <w:pPr>
        <w:ind w:left="9" w:right="12"/>
      </w:pPr>
      <w:r>
        <w:t xml:space="preserve">Sausio–birželio mėn., bendradarbiaujant su Klaipėdos r. PPT socialine pedagoge, vesti „Moksleivių sąmoningumo ir prevencijos įgūdžių, formavimo“ grupiniai užsiėmimai (20) tikslinei </w:t>
      </w:r>
      <w:r>
        <w:lastRenderedPageBreak/>
        <w:t>3–4 klasių mokinių grupei. Užsiėmimai vyko kartą per savaitę pagal „</w:t>
      </w:r>
      <w:proofErr w:type="spellStart"/>
      <w:r>
        <w:t>TeamUP</w:t>
      </w:r>
      <w:proofErr w:type="spellEnd"/>
      <w:r>
        <w:t xml:space="preserve">“ psichosocialinės paramos programą   </w:t>
      </w:r>
    </w:p>
    <w:p w:rsidR="00822E6F" w:rsidRDefault="00125B40" w:rsidP="00B93610">
      <w:pPr>
        <w:spacing w:after="76"/>
        <w:ind w:left="-1" w:right="12" w:firstLine="852"/>
      </w:pPr>
      <w:r>
        <w:t>Vyko aktyvus bendradarbiavimas su tarpinstituciniais partneriais. Buvo organizuojami prevenciniai užsiėmimai su Klaipėdos r. PK bendruomenės pareigūnais (</w:t>
      </w:r>
      <w:r>
        <w:rPr>
          <w:color w:val="050505"/>
        </w:rPr>
        <w:t>Lietuvos policijos konkursas moksleiviams „Aš ir policija“</w:t>
      </w:r>
      <w:r>
        <w:t xml:space="preserve">; </w:t>
      </w:r>
      <w:r>
        <w:rPr>
          <w:color w:val="080809"/>
        </w:rPr>
        <w:t xml:space="preserve">Pasaulinė diena be tabako; </w:t>
      </w:r>
      <w:r>
        <w:t xml:space="preserve">Saugaus eismo pamokos pirmokams; užsiėmimas „Interneto kultūra”); Klaipėdos apskrities vaiko teisių apsaugos skyriaus specialistais (prevencinis užsiėmimas „Vaiko teisės ir pareigos”). Bendradarbiauta </w:t>
      </w:r>
      <w:r>
        <w:rPr>
          <w:color w:val="222222"/>
        </w:rPr>
        <w:t xml:space="preserve">su Klaipėdos rajono pedagogine psichologine tarnyba (PPT).  </w:t>
      </w:r>
      <w:r>
        <w:t xml:space="preserve"> </w:t>
      </w:r>
    </w:p>
    <w:p w:rsidR="00822E6F" w:rsidRDefault="00125B40" w:rsidP="00B93610">
      <w:pPr>
        <w:tabs>
          <w:tab w:val="center" w:pos="3689"/>
          <w:tab w:val="center" w:pos="5939"/>
          <w:tab w:val="center" w:pos="8707"/>
        </w:tabs>
        <w:spacing w:after="14" w:line="265" w:lineRule="auto"/>
        <w:ind w:left="-5" w:firstLine="0"/>
      </w:pPr>
      <w:r>
        <w:rPr>
          <w:color w:val="222222"/>
        </w:rPr>
        <w:t xml:space="preserve">              Buvo  parengtas  „Kranto“  </w:t>
      </w:r>
      <w:r w:rsidR="00B93610">
        <w:rPr>
          <w:color w:val="222222"/>
        </w:rPr>
        <w:t>p</w:t>
      </w:r>
      <w:r>
        <w:rPr>
          <w:color w:val="222222"/>
        </w:rPr>
        <w:t xml:space="preserve">rogimnazijos  </w:t>
      </w:r>
      <w:r>
        <w:rPr>
          <w:color w:val="222222"/>
        </w:rPr>
        <w:tab/>
        <w:t xml:space="preserve">2026–2028  metų strateginis planas. Progimnazijos misija – UNESCO </w:t>
      </w:r>
      <w:proofErr w:type="spellStart"/>
      <w:r>
        <w:rPr>
          <w:color w:val="222222"/>
        </w:rPr>
        <w:t>ASPnet</w:t>
      </w:r>
      <w:proofErr w:type="spellEnd"/>
      <w:r>
        <w:rPr>
          <w:color w:val="222222"/>
        </w:rPr>
        <w:t xml:space="preserve"> tinklo mokykla, vykdanti pradinio, pagrindinio </w:t>
      </w:r>
      <w:r>
        <w:t xml:space="preserve"> </w:t>
      </w:r>
    </w:p>
    <w:p w:rsidR="00822E6F" w:rsidRDefault="00125B40" w:rsidP="00B93610">
      <w:pPr>
        <w:spacing w:after="24" w:line="302" w:lineRule="auto"/>
        <w:ind w:left="14" w:right="14" w:firstLine="0"/>
      </w:pPr>
      <w:r>
        <w:rPr>
          <w:color w:val="222222"/>
        </w:rPr>
        <w:t>1 dalies (pakopos), specialiojo ugdymo programas, įgyvendinanti gamtosauginį ir socialinį</w:t>
      </w:r>
      <w:r w:rsidR="00B0224E">
        <w:rPr>
          <w:color w:val="222222"/>
        </w:rPr>
        <w:t xml:space="preserve"> </w:t>
      </w:r>
      <w:r>
        <w:rPr>
          <w:color w:val="222222"/>
        </w:rPr>
        <w:t xml:space="preserve">emocinį ugdymą, atliepianti kiekvieno individualius poreikius. Progimnazijos vizija – atsakingai besimokanti ir tobulėjanti mokyklos bendruomenė, kurioje kiekvienas patiria individualią sėkmę. Išryškintos esminės veiklos kryptys: </w:t>
      </w:r>
      <w:proofErr w:type="spellStart"/>
      <w:r>
        <w:rPr>
          <w:color w:val="222222"/>
        </w:rPr>
        <w:t>įtraukusis</w:t>
      </w:r>
      <w:proofErr w:type="spellEnd"/>
      <w:r>
        <w:rPr>
          <w:color w:val="222222"/>
        </w:rPr>
        <w:t xml:space="preserve"> ugdymas, ugdymo proceso kokybės gerinimas,  pedagoginių darbuotojų kompetencijų tobulinimas. 2026–2028 m. strateginiai tikslai: </w:t>
      </w:r>
      <w:r>
        <w:t xml:space="preserve"> </w:t>
      </w:r>
    </w:p>
    <w:p w:rsidR="00822E6F" w:rsidRDefault="00125B40" w:rsidP="00B93610">
      <w:pPr>
        <w:numPr>
          <w:ilvl w:val="0"/>
          <w:numId w:val="2"/>
        </w:numPr>
        <w:spacing w:after="45" w:line="265" w:lineRule="auto"/>
        <w:ind w:hanging="264"/>
      </w:pPr>
      <w:r>
        <w:rPr>
          <w:color w:val="222222"/>
        </w:rPr>
        <w:t xml:space="preserve">Įtraukiojo ugdymo praktikų diegimas. </w:t>
      </w:r>
      <w:r>
        <w:t xml:space="preserve"> </w:t>
      </w:r>
    </w:p>
    <w:p w:rsidR="00B93610" w:rsidRPr="00B93610" w:rsidRDefault="00125B40" w:rsidP="00B93610">
      <w:pPr>
        <w:numPr>
          <w:ilvl w:val="0"/>
          <w:numId w:val="2"/>
        </w:numPr>
        <w:spacing w:after="45" w:line="265" w:lineRule="auto"/>
        <w:ind w:hanging="264"/>
      </w:pPr>
      <w:r>
        <w:rPr>
          <w:color w:val="222222"/>
        </w:rPr>
        <w:t xml:space="preserve">Ugdymosi proceso kokybės gerinimas, skatinant prasmingą mokinių mokymąsi.             </w:t>
      </w:r>
    </w:p>
    <w:p w:rsidR="00822E6F" w:rsidRDefault="00125B40" w:rsidP="00DE4A76">
      <w:pPr>
        <w:pStyle w:val="Sraopastraipa"/>
        <w:numPr>
          <w:ilvl w:val="0"/>
          <w:numId w:val="2"/>
        </w:numPr>
        <w:tabs>
          <w:tab w:val="left" w:pos="851"/>
        </w:tabs>
        <w:spacing w:after="45" w:line="265" w:lineRule="auto"/>
        <w:ind w:left="426"/>
      </w:pPr>
      <w:r w:rsidRPr="00DE4A76">
        <w:rPr>
          <w:color w:val="222222"/>
        </w:rPr>
        <w:t xml:space="preserve">Pedagoginių darbuotojų didaktinių, dalykinių kompetencijų tobulinimas, juos motyvuojant, įgalinant veikti  ir skatinant lyderystę. </w:t>
      </w:r>
      <w:r>
        <w:t xml:space="preserve"> </w:t>
      </w:r>
    </w:p>
    <w:p w:rsidR="00822E6F" w:rsidRDefault="00125B40" w:rsidP="00B93610">
      <w:pPr>
        <w:ind w:left="132" w:right="12"/>
      </w:pPr>
      <w:r>
        <w:t xml:space="preserve">             Vadovaujantis Klaipėdos rajono savivaldybės tarybos 2025-01-30 sprendimu Nr. (T11-20)  „Dėl Klaipėdos rajono savivaldybės 2025 metų biudžeto patvirtinimo“, Gargždų „Kranto“ progimnazijai (toliau – Įstaiga) buvo skirta 3647166 Eur, iš jų darbo užmokesčiui – 3297366 Eur. Visų programų  sąmatų  asignavimų planas, įskaitant patikslinimus, 2025 m. buvo 3893747 Eur., iš jų darbo  užmokesčiui ir socialiniam draudimui 3418389 Eur.</w:t>
      </w:r>
      <w:r>
        <w:rPr>
          <w:b/>
          <w:sz w:val="20"/>
        </w:rPr>
        <w:t xml:space="preserve"> </w:t>
      </w:r>
      <w:r>
        <w:t xml:space="preserve"> </w:t>
      </w:r>
    </w:p>
    <w:p w:rsidR="00822E6F" w:rsidRDefault="00125B40" w:rsidP="00B93610">
      <w:pPr>
        <w:spacing w:after="0" w:line="259" w:lineRule="auto"/>
        <w:ind w:left="122" w:firstLine="0"/>
      </w:pPr>
      <w:r>
        <w:rPr>
          <w:b/>
        </w:rPr>
        <w:t xml:space="preserve">  </w:t>
      </w:r>
      <w:r>
        <w:rPr>
          <w:b/>
        </w:rPr>
        <w:tab/>
      </w:r>
      <w:r>
        <w:t xml:space="preserve">  </w:t>
      </w:r>
      <w:r>
        <w:tab/>
        <w:t xml:space="preserve">  </w:t>
      </w:r>
      <w:r>
        <w:tab/>
        <w:t xml:space="preserve">  </w:t>
      </w:r>
    </w:p>
    <w:tbl>
      <w:tblPr>
        <w:tblStyle w:val="TableGrid"/>
        <w:tblW w:w="9899" w:type="dxa"/>
        <w:tblInd w:w="19" w:type="dxa"/>
        <w:tblCellMar>
          <w:top w:w="58" w:type="dxa"/>
          <w:left w:w="108" w:type="dxa"/>
        </w:tblCellMar>
        <w:tblLook w:val="04A0" w:firstRow="1" w:lastRow="0" w:firstColumn="1" w:lastColumn="0" w:noHBand="0" w:noVBand="1"/>
      </w:tblPr>
      <w:tblGrid>
        <w:gridCol w:w="2953"/>
        <w:gridCol w:w="1559"/>
        <w:gridCol w:w="1418"/>
        <w:gridCol w:w="3969"/>
      </w:tblGrid>
      <w:tr w:rsidR="00822E6F" w:rsidTr="00B0224E">
        <w:trPr>
          <w:trHeight w:val="370"/>
        </w:trPr>
        <w:tc>
          <w:tcPr>
            <w:tcW w:w="2953" w:type="dxa"/>
            <w:vMerge w:val="restart"/>
            <w:tcBorders>
              <w:top w:val="single" w:sz="4" w:space="0" w:color="000000"/>
              <w:left w:val="single" w:sz="4" w:space="0" w:color="000000"/>
              <w:bottom w:val="single" w:sz="4" w:space="0" w:color="000000"/>
              <w:right w:val="single" w:sz="4" w:space="0" w:color="000000"/>
            </w:tcBorders>
            <w:vAlign w:val="center"/>
          </w:tcPr>
          <w:p w:rsidR="00822E6F" w:rsidRDefault="00125B40" w:rsidP="00B93610">
            <w:pPr>
              <w:spacing w:after="0" w:line="259" w:lineRule="auto"/>
              <w:ind w:left="0" w:firstLine="0"/>
            </w:pPr>
            <w:r>
              <w:rPr>
                <w:b/>
                <w:i/>
                <w:sz w:val="22"/>
              </w:rPr>
              <w:t xml:space="preserve">Finansavimo šaltinis </w:t>
            </w:r>
            <w:r>
              <w:t xml:space="preserve"> </w:t>
            </w:r>
          </w:p>
        </w:tc>
        <w:tc>
          <w:tcPr>
            <w:tcW w:w="2977" w:type="dxa"/>
            <w:gridSpan w:val="2"/>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550" w:firstLine="0"/>
            </w:pPr>
            <w:r>
              <w:rPr>
                <w:b/>
                <w:i/>
                <w:sz w:val="22"/>
              </w:rPr>
              <w:t xml:space="preserve">Lėšos tūkst. Eur </w:t>
            </w:r>
            <w:r>
              <w:t xml:space="preserve"> </w:t>
            </w:r>
          </w:p>
        </w:tc>
        <w:tc>
          <w:tcPr>
            <w:tcW w:w="3969" w:type="dxa"/>
            <w:vMerge w:val="restart"/>
            <w:tcBorders>
              <w:top w:val="single" w:sz="4" w:space="0" w:color="000000"/>
              <w:left w:val="single" w:sz="4" w:space="0" w:color="000000"/>
              <w:bottom w:val="single" w:sz="4" w:space="0" w:color="000000"/>
              <w:right w:val="single" w:sz="4" w:space="0" w:color="000000"/>
            </w:tcBorders>
            <w:vAlign w:val="center"/>
          </w:tcPr>
          <w:p w:rsidR="00822E6F" w:rsidRDefault="00125B40" w:rsidP="00B93610">
            <w:pPr>
              <w:spacing w:after="0" w:line="259" w:lineRule="auto"/>
              <w:ind w:left="35" w:firstLine="0"/>
            </w:pPr>
            <w:r>
              <w:rPr>
                <w:b/>
                <w:i/>
                <w:sz w:val="22"/>
              </w:rPr>
              <w:t xml:space="preserve">Pastabos </w:t>
            </w:r>
            <w:r>
              <w:t xml:space="preserve"> </w:t>
            </w:r>
          </w:p>
        </w:tc>
      </w:tr>
      <w:tr w:rsidR="00822E6F" w:rsidTr="00B0224E">
        <w:trPr>
          <w:trHeight w:val="854"/>
        </w:trPr>
        <w:tc>
          <w:tcPr>
            <w:tcW w:w="2953" w:type="dxa"/>
            <w:vMerge/>
            <w:tcBorders>
              <w:top w:val="nil"/>
              <w:left w:val="single" w:sz="4" w:space="0" w:color="000000"/>
              <w:bottom w:val="single" w:sz="4" w:space="0" w:color="000000"/>
              <w:right w:val="single" w:sz="4" w:space="0" w:color="000000"/>
            </w:tcBorders>
          </w:tcPr>
          <w:p w:rsidR="00822E6F" w:rsidRDefault="00822E6F" w:rsidP="00B93610">
            <w:pPr>
              <w:spacing w:after="160" w:line="259" w:lineRule="auto"/>
              <w:ind w:left="0" w:firstLine="0"/>
            </w:pPr>
          </w:p>
        </w:tc>
        <w:tc>
          <w:tcPr>
            <w:tcW w:w="1559"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26" w:firstLine="0"/>
            </w:pPr>
            <w:r>
              <w:rPr>
                <w:b/>
                <w:i/>
                <w:sz w:val="22"/>
              </w:rPr>
              <w:t xml:space="preserve">Planas </w:t>
            </w:r>
          </w:p>
          <w:p w:rsidR="00822E6F" w:rsidRDefault="00125B40" w:rsidP="00B93610">
            <w:pPr>
              <w:spacing w:after="0" w:line="259" w:lineRule="auto"/>
              <w:ind w:left="0" w:right="65" w:firstLine="0"/>
            </w:pPr>
            <w:r>
              <w:rPr>
                <w:b/>
                <w:i/>
                <w:sz w:val="22"/>
              </w:rPr>
              <w:t>(patikslintas</w:t>
            </w:r>
            <w:r w:rsidR="00B93610">
              <w:rPr>
                <w:b/>
                <w:i/>
              </w:rPr>
              <w:t>)</w:t>
            </w:r>
            <w:r>
              <w:rPr>
                <w:b/>
                <w:i/>
                <w:sz w:val="22"/>
              </w:rPr>
              <w:t xml:space="preserve"> </w:t>
            </w:r>
            <w: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rsidR="00822E6F" w:rsidRDefault="00125B40" w:rsidP="00B93610">
            <w:pPr>
              <w:spacing w:after="2" w:line="259" w:lineRule="auto"/>
              <w:ind w:left="58" w:firstLine="0"/>
            </w:pPr>
            <w:r>
              <w:rPr>
                <w:b/>
                <w:i/>
                <w:sz w:val="22"/>
              </w:rPr>
              <w:t>Panaudot</w:t>
            </w:r>
            <w:r w:rsidR="00B93610">
              <w:rPr>
                <w:b/>
                <w:i/>
              </w:rPr>
              <w:t>a</w:t>
            </w:r>
            <w:r>
              <w:rPr>
                <w:b/>
                <w:i/>
                <w:sz w:val="22"/>
              </w:rPr>
              <w:t xml:space="preserve"> </w:t>
            </w:r>
            <w:r>
              <w:t xml:space="preserve"> </w:t>
            </w:r>
          </w:p>
        </w:tc>
        <w:tc>
          <w:tcPr>
            <w:tcW w:w="3969" w:type="dxa"/>
            <w:vMerge/>
            <w:tcBorders>
              <w:top w:val="nil"/>
              <w:left w:val="single" w:sz="4" w:space="0" w:color="000000"/>
              <w:bottom w:val="single" w:sz="4" w:space="0" w:color="000000"/>
              <w:right w:val="single" w:sz="4" w:space="0" w:color="000000"/>
            </w:tcBorders>
          </w:tcPr>
          <w:p w:rsidR="00822E6F" w:rsidRDefault="00822E6F" w:rsidP="00B93610">
            <w:pPr>
              <w:spacing w:after="160" w:line="259" w:lineRule="auto"/>
              <w:ind w:left="0" w:firstLine="0"/>
            </w:pPr>
          </w:p>
        </w:tc>
      </w:tr>
      <w:tr w:rsidR="00822E6F" w:rsidTr="00B0224E">
        <w:trPr>
          <w:trHeight w:val="1104"/>
        </w:trPr>
        <w:tc>
          <w:tcPr>
            <w:tcW w:w="2953" w:type="dxa"/>
            <w:tcBorders>
              <w:top w:val="single" w:sz="4" w:space="0" w:color="000000"/>
              <w:left w:val="single" w:sz="4" w:space="0" w:color="000000"/>
              <w:bottom w:val="single" w:sz="4" w:space="0" w:color="000000"/>
              <w:right w:val="single" w:sz="4" w:space="0" w:color="000000"/>
            </w:tcBorders>
            <w:vAlign w:val="center"/>
          </w:tcPr>
          <w:p w:rsidR="00822E6F" w:rsidRDefault="00125B40" w:rsidP="00B93610">
            <w:pPr>
              <w:spacing w:after="0" w:line="259" w:lineRule="auto"/>
              <w:ind w:left="0" w:firstLine="0"/>
            </w:pPr>
            <w:r>
              <w:rPr>
                <w:sz w:val="22"/>
              </w:rPr>
              <w:t xml:space="preserve">Savivaldybės biudžeto (SB) </w:t>
            </w:r>
            <w: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tcPr>
          <w:p w:rsidR="00822E6F" w:rsidRDefault="00125B40" w:rsidP="00B93610">
            <w:pPr>
              <w:spacing w:after="0" w:line="259" w:lineRule="auto"/>
              <w:ind w:left="399" w:firstLine="0"/>
            </w:pPr>
            <w:r>
              <w:rPr>
                <w:sz w:val="22"/>
              </w:rPr>
              <w:t xml:space="preserve">1034,0 </w:t>
            </w:r>
            <w: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rsidR="00822E6F" w:rsidRDefault="00125B40" w:rsidP="00B93610">
            <w:pPr>
              <w:spacing w:after="0" w:line="259" w:lineRule="auto"/>
              <w:ind w:left="281" w:firstLine="0"/>
            </w:pPr>
            <w:r>
              <w:rPr>
                <w:sz w:val="22"/>
              </w:rPr>
              <w:t xml:space="preserve">1033,9 </w:t>
            </w:r>
            <w:r>
              <w:t xml:space="preserve"> </w:t>
            </w:r>
          </w:p>
        </w:tc>
        <w:tc>
          <w:tcPr>
            <w:tcW w:w="3969" w:type="dxa"/>
            <w:tcBorders>
              <w:top w:val="single" w:sz="4" w:space="0" w:color="000000"/>
              <w:left w:val="single" w:sz="4" w:space="0" w:color="000000"/>
              <w:bottom w:val="single" w:sz="4" w:space="0" w:color="000000"/>
              <w:right w:val="single" w:sz="4" w:space="0" w:color="000000"/>
            </w:tcBorders>
            <w:vAlign w:val="center"/>
          </w:tcPr>
          <w:p w:rsidR="00822E6F" w:rsidRDefault="00125B40" w:rsidP="00B93610">
            <w:pPr>
              <w:spacing w:after="0" w:line="259" w:lineRule="auto"/>
              <w:ind w:left="0" w:firstLine="0"/>
            </w:pPr>
            <w:r>
              <w:rPr>
                <w:sz w:val="22"/>
              </w:rPr>
              <w:t xml:space="preserve">Įvykdyta – 99,9 %. Nepanaudota 87 Eur, iš kurių didžioji dalis t. y. 97 proc.  nepanaudotų lėšų, skirtų komandiruočių išlaidų apmokėjimui. </w:t>
            </w:r>
            <w:r>
              <w:t xml:space="preserve"> </w:t>
            </w:r>
          </w:p>
        </w:tc>
      </w:tr>
      <w:tr w:rsidR="00822E6F" w:rsidTr="00B0224E">
        <w:trPr>
          <w:trHeight w:val="605"/>
        </w:trPr>
        <w:tc>
          <w:tcPr>
            <w:tcW w:w="2953"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firstLine="0"/>
            </w:pPr>
            <w:r>
              <w:rPr>
                <w:sz w:val="22"/>
              </w:rPr>
              <w:t xml:space="preserve">Mokymo lėšos (ML) </w:t>
            </w:r>
            <w: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tcPr>
          <w:p w:rsidR="00822E6F" w:rsidRDefault="00125B40" w:rsidP="00B93610">
            <w:pPr>
              <w:spacing w:after="0" w:line="259" w:lineRule="auto"/>
              <w:ind w:left="399" w:firstLine="0"/>
            </w:pPr>
            <w:r>
              <w:rPr>
                <w:sz w:val="22"/>
              </w:rPr>
              <w:t xml:space="preserve">2643,4 </w:t>
            </w:r>
            <w: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rsidR="00822E6F" w:rsidRDefault="00125B40" w:rsidP="00B93610">
            <w:pPr>
              <w:spacing w:after="0" w:line="259" w:lineRule="auto"/>
              <w:ind w:left="281" w:firstLine="0"/>
            </w:pPr>
            <w:r>
              <w:rPr>
                <w:sz w:val="22"/>
              </w:rPr>
              <w:t xml:space="preserve">2643,4 </w:t>
            </w:r>
            <w:r>
              <w:t xml:space="preserve"> </w:t>
            </w:r>
          </w:p>
        </w:tc>
        <w:tc>
          <w:tcPr>
            <w:tcW w:w="3969" w:type="dxa"/>
            <w:tcBorders>
              <w:top w:val="single" w:sz="4" w:space="0" w:color="000000"/>
              <w:left w:val="single" w:sz="4" w:space="0" w:color="000000"/>
              <w:bottom w:val="single" w:sz="4" w:space="0" w:color="000000"/>
              <w:right w:val="single" w:sz="4" w:space="0" w:color="000000"/>
            </w:tcBorders>
            <w:vAlign w:val="center"/>
          </w:tcPr>
          <w:p w:rsidR="00822E6F" w:rsidRDefault="00125B40" w:rsidP="00B93610">
            <w:pPr>
              <w:spacing w:after="0" w:line="259" w:lineRule="auto"/>
              <w:ind w:left="0" w:firstLine="0"/>
            </w:pPr>
            <w:r>
              <w:rPr>
                <w:sz w:val="22"/>
              </w:rPr>
              <w:t xml:space="preserve">Įvykdyta – 100 % </w:t>
            </w:r>
            <w:r>
              <w:t xml:space="preserve"> </w:t>
            </w:r>
          </w:p>
        </w:tc>
      </w:tr>
      <w:tr w:rsidR="00822E6F" w:rsidTr="00B0224E">
        <w:trPr>
          <w:trHeight w:val="1153"/>
        </w:trPr>
        <w:tc>
          <w:tcPr>
            <w:tcW w:w="2953"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firstLine="0"/>
            </w:pPr>
            <w:r>
              <w:rPr>
                <w:sz w:val="22"/>
              </w:rPr>
              <w:t xml:space="preserve">Mokymo reikmėms finansuoti (ML (UK)) </w:t>
            </w:r>
            <w: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tcPr>
          <w:p w:rsidR="00822E6F" w:rsidRDefault="00125B40" w:rsidP="00B93610">
            <w:pPr>
              <w:spacing w:after="0" w:line="259" w:lineRule="auto"/>
              <w:ind w:left="33" w:firstLine="0"/>
            </w:pPr>
            <w:r>
              <w:rPr>
                <w:sz w:val="22"/>
              </w:rPr>
              <w:t xml:space="preserve">13,9 </w:t>
            </w:r>
            <w: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rsidR="00822E6F" w:rsidRDefault="00125B40" w:rsidP="00B93610">
            <w:pPr>
              <w:spacing w:after="0" w:line="259" w:lineRule="auto"/>
              <w:ind w:left="32" w:firstLine="0"/>
            </w:pPr>
            <w:r>
              <w:rPr>
                <w:sz w:val="22"/>
              </w:rPr>
              <w:t xml:space="preserve">13,9 </w:t>
            </w:r>
            <w:r>
              <w:t xml:space="preserve"> </w:t>
            </w:r>
          </w:p>
        </w:tc>
        <w:tc>
          <w:tcPr>
            <w:tcW w:w="3969" w:type="dxa"/>
            <w:tcBorders>
              <w:top w:val="single" w:sz="4" w:space="0" w:color="000000"/>
              <w:left w:val="single" w:sz="4" w:space="0" w:color="000000"/>
              <w:bottom w:val="single" w:sz="4" w:space="0" w:color="000000"/>
              <w:right w:val="single" w:sz="4" w:space="0" w:color="000000"/>
            </w:tcBorders>
            <w:vAlign w:val="center"/>
          </w:tcPr>
          <w:p w:rsidR="00822E6F" w:rsidRDefault="00125B40" w:rsidP="00B93610">
            <w:pPr>
              <w:spacing w:after="0" w:line="259" w:lineRule="auto"/>
              <w:ind w:left="0" w:firstLine="0"/>
            </w:pPr>
            <w:r>
              <w:rPr>
                <w:sz w:val="22"/>
              </w:rPr>
              <w:t xml:space="preserve">Įvykdyta – 100 % </w:t>
            </w:r>
            <w:r>
              <w:t xml:space="preserve"> </w:t>
            </w:r>
          </w:p>
        </w:tc>
      </w:tr>
      <w:tr w:rsidR="00822E6F" w:rsidTr="00B0224E">
        <w:trPr>
          <w:trHeight w:val="547"/>
        </w:trPr>
        <w:tc>
          <w:tcPr>
            <w:tcW w:w="2953" w:type="dxa"/>
            <w:tcBorders>
              <w:top w:val="single" w:sz="4" w:space="0" w:color="000000"/>
              <w:left w:val="single" w:sz="4" w:space="0" w:color="000000"/>
              <w:bottom w:val="single" w:sz="4" w:space="0" w:color="000000"/>
              <w:right w:val="single" w:sz="4" w:space="0" w:color="000000"/>
            </w:tcBorders>
            <w:vAlign w:val="center"/>
          </w:tcPr>
          <w:p w:rsidR="00822E6F" w:rsidRDefault="00125B40" w:rsidP="00B93610">
            <w:pPr>
              <w:spacing w:after="0" w:line="259" w:lineRule="auto"/>
              <w:ind w:left="0" w:firstLine="0"/>
            </w:pPr>
            <w:r>
              <w:rPr>
                <w:sz w:val="22"/>
              </w:rPr>
              <w:t xml:space="preserve">Dotacija VBD  </w:t>
            </w:r>
            <w:r>
              <w:t xml:space="preserve"> </w:t>
            </w:r>
          </w:p>
        </w:tc>
        <w:tc>
          <w:tcPr>
            <w:tcW w:w="1559" w:type="dxa"/>
            <w:tcBorders>
              <w:top w:val="single" w:sz="4" w:space="0" w:color="000000"/>
              <w:left w:val="single" w:sz="4" w:space="0" w:color="000000"/>
              <w:bottom w:val="single" w:sz="4" w:space="0" w:color="000000"/>
              <w:right w:val="single" w:sz="4" w:space="0" w:color="000000"/>
            </w:tcBorders>
            <w:vAlign w:val="center"/>
          </w:tcPr>
          <w:p w:rsidR="00822E6F" w:rsidRDefault="00125B40" w:rsidP="00B93610">
            <w:pPr>
              <w:spacing w:after="0" w:line="259" w:lineRule="auto"/>
              <w:ind w:left="33" w:firstLine="0"/>
            </w:pPr>
            <w:r>
              <w:rPr>
                <w:sz w:val="22"/>
              </w:rPr>
              <w:t xml:space="preserve">19,2 </w:t>
            </w:r>
            <w: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tcPr>
          <w:p w:rsidR="00822E6F" w:rsidRDefault="00125B40" w:rsidP="00B93610">
            <w:pPr>
              <w:spacing w:after="0" w:line="259" w:lineRule="auto"/>
              <w:ind w:left="32" w:firstLine="0"/>
            </w:pPr>
            <w:r>
              <w:rPr>
                <w:sz w:val="22"/>
              </w:rPr>
              <w:t xml:space="preserve">19,2 </w:t>
            </w:r>
            <w:r>
              <w:t xml:space="preserve"> </w:t>
            </w:r>
          </w:p>
        </w:tc>
        <w:tc>
          <w:tcPr>
            <w:tcW w:w="3969" w:type="dxa"/>
            <w:tcBorders>
              <w:top w:val="single" w:sz="4" w:space="0" w:color="000000"/>
              <w:left w:val="single" w:sz="4" w:space="0" w:color="000000"/>
              <w:bottom w:val="single" w:sz="4" w:space="0" w:color="000000"/>
              <w:right w:val="single" w:sz="4" w:space="0" w:color="000000"/>
            </w:tcBorders>
            <w:vAlign w:val="center"/>
          </w:tcPr>
          <w:p w:rsidR="00822E6F" w:rsidRDefault="00125B40" w:rsidP="00B93610">
            <w:pPr>
              <w:spacing w:after="0" w:line="259" w:lineRule="auto"/>
              <w:ind w:left="0" w:firstLine="0"/>
            </w:pPr>
            <w:r>
              <w:rPr>
                <w:sz w:val="22"/>
              </w:rPr>
              <w:t xml:space="preserve">Įvykdyta – 100 % </w:t>
            </w:r>
            <w:r>
              <w:t xml:space="preserve"> </w:t>
            </w:r>
          </w:p>
        </w:tc>
      </w:tr>
      <w:tr w:rsidR="00822E6F" w:rsidTr="00B0224E">
        <w:trPr>
          <w:trHeight w:val="370"/>
        </w:trPr>
        <w:tc>
          <w:tcPr>
            <w:tcW w:w="2953" w:type="dxa"/>
            <w:vMerge w:val="restart"/>
            <w:tcBorders>
              <w:top w:val="single" w:sz="4" w:space="0" w:color="000000"/>
              <w:left w:val="single" w:sz="4" w:space="0" w:color="000000"/>
              <w:bottom w:val="single" w:sz="4" w:space="0" w:color="000000"/>
              <w:right w:val="single" w:sz="4" w:space="0" w:color="000000"/>
            </w:tcBorders>
            <w:vAlign w:val="center"/>
          </w:tcPr>
          <w:p w:rsidR="00822E6F" w:rsidRDefault="00125B40" w:rsidP="00B93610">
            <w:pPr>
              <w:spacing w:after="0" w:line="259" w:lineRule="auto"/>
              <w:ind w:left="0" w:firstLine="0"/>
            </w:pPr>
            <w:r>
              <w:rPr>
                <w:sz w:val="22"/>
              </w:rPr>
              <w:lastRenderedPageBreak/>
              <w:t xml:space="preserve">Pajamos už paslaugas ir nuomą (S) </w:t>
            </w:r>
            <w:r>
              <w:t xml:space="preserve"> </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rsidR="00822E6F" w:rsidRDefault="00125B40" w:rsidP="00B93610">
            <w:pPr>
              <w:spacing w:after="0" w:line="259" w:lineRule="auto"/>
              <w:ind w:left="35" w:firstLine="0"/>
            </w:pPr>
            <w:r>
              <w:rPr>
                <w:sz w:val="22"/>
              </w:rPr>
              <w:t xml:space="preserve">183,2 </w:t>
            </w:r>
            <w:r>
              <w:t xml:space="preserve"> </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tcPr>
          <w:p w:rsidR="00822E6F" w:rsidRDefault="00125B40" w:rsidP="00B93610">
            <w:pPr>
              <w:spacing w:after="0" w:line="259" w:lineRule="auto"/>
              <w:ind w:left="341" w:firstLine="0"/>
            </w:pPr>
            <w:r>
              <w:rPr>
                <w:sz w:val="22"/>
              </w:rPr>
              <w:t xml:space="preserve">176,8 </w:t>
            </w:r>
            <w:r>
              <w:t xml:space="preserve"> </w:t>
            </w:r>
          </w:p>
        </w:tc>
        <w:tc>
          <w:tcPr>
            <w:tcW w:w="3969" w:type="dxa"/>
            <w:tcBorders>
              <w:top w:val="single" w:sz="4" w:space="0" w:color="000000"/>
              <w:left w:val="single" w:sz="4" w:space="0" w:color="000000"/>
              <w:bottom w:val="single" w:sz="4" w:space="0" w:color="000000"/>
              <w:right w:val="single" w:sz="4" w:space="0" w:color="000000"/>
            </w:tcBorders>
          </w:tcPr>
          <w:p w:rsidR="00822E6F" w:rsidRDefault="00125B40" w:rsidP="00B93610">
            <w:pPr>
              <w:spacing w:after="0" w:line="259" w:lineRule="auto"/>
              <w:ind w:left="0" w:firstLine="0"/>
            </w:pPr>
            <w:r>
              <w:rPr>
                <w:sz w:val="22"/>
              </w:rPr>
              <w:t xml:space="preserve">Įvykdyta – 96,5 % </w:t>
            </w:r>
            <w:r>
              <w:t xml:space="preserve"> </w:t>
            </w:r>
          </w:p>
        </w:tc>
      </w:tr>
      <w:tr w:rsidR="00822E6F" w:rsidTr="00B0224E">
        <w:trPr>
          <w:trHeight w:val="1421"/>
        </w:trPr>
        <w:tc>
          <w:tcPr>
            <w:tcW w:w="2953" w:type="dxa"/>
            <w:vMerge/>
            <w:tcBorders>
              <w:top w:val="nil"/>
              <w:left w:val="single" w:sz="4" w:space="0" w:color="000000"/>
              <w:bottom w:val="single" w:sz="4" w:space="0" w:color="000000"/>
              <w:right w:val="single" w:sz="4" w:space="0" w:color="000000"/>
            </w:tcBorders>
          </w:tcPr>
          <w:p w:rsidR="00822E6F" w:rsidRDefault="00822E6F" w:rsidP="00B93610">
            <w:pPr>
              <w:spacing w:after="160" w:line="259" w:lineRule="auto"/>
              <w:ind w:left="0" w:firstLine="0"/>
            </w:pPr>
          </w:p>
        </w:tc>
        <w:tc>
          <w:tcPr>
            <w:tcW w:w="1559" w:type="dxa"/>
            <w:vMerge/>
            <w:tcBorders>
              <w:top w:val="nil"/>
              <w:left w:val="single" w:sz="4" w:space="0" w:color="000000"/>
              <w:bottom w:val="single" w:sz="4" w:space="0" w:color="000000"/>
              <w:right w:val="single" w:sz="4" w:space="0" w:color="000000"/>
            </w:tcBorders>
          </w:tcPr>
          <w:p w:rsidR="00822E6F" w:rsidRDefault="00822E6F" w:rsidP="00B93610">
            <w:pPr>
              <w:spacing w:after="160" w:line="259" w:lineRule="auto"/>
              <w:ind w:left="0" w:firstLine="0"/>
            </w:pPr>
          </w:p>
        </w:tc>
        <w:tc>
          <w:tcPr>
            <w:tcW w:w="1418" w:type="dxa"/>
            <w:vMerge/>
            <w:tcBorders>
              <w:top w:val="nil"/>
              <w:left w:val="single" w:sz="4" w:space="0" w:color="000000"/>
              <w:bottom w:val="single" w:sz="4" w:space="0" w:color="000000"/>
              <w:right w:val="single" w:sz="4" w:space="0" w:color="000000"/>
            </w:tcBorders>
          </w:tcPr>
          <w:p w:rsidR="00822E6F" w:rsidRDefault="00822E6F" w:rsidP="00B93610">
            <w:pPr>
              <w:spacing w:after="160" w:line="259" w:lineRule="auto"/>
              <w:ind w:left="0" w:firstLine="0"/>
            </w:pPr>
          </w:p>
        </w:tc>
        <w:tc>
          <w:tcPr>
            <w:tcW w:w="3969" w:type="dxa"/>
            <w:tcBorders>
              <w:top w:val="single" w:sz="4" w:space="0" w:color="000000"/>
              <w:left w:val="single" w:sz="4" w:space="0" w:color="000000"/>
              <w:bottom w:val="single" w:sz="4" w:space="0" w:color="000000"/>
              <w:right w:val="single" w:sz="4" w:space="0" w:color="000000"/>
            </w:tcBorders>
            <w:vAlign w:val="center"/>
          </w:tcPr>
          <w:p w:rsidR="00822E6F" w:rsidRDefault="00125B40" w:rsidP="00B93610">
            <w:pPr>
              <w:spacing w:after="0" w:line="259" w:lineRule="auto"/>
              <w:ind w:left="0" w:firstLine="0"/>
            </w:pPr>
            <w:r>
              <w:rPr>
                <w:sz w:val="22"/>
              </w:rPr>
              <w:t xml:space="preserve">Nepanaudota 6,3 tūkst. Eur lėšų, skirtų:  kitų prekių ir paslaugų įsigijimui (27 proc.), materialiojo turto paprastojo remonto prekių ir paslaugų įsigijimui (40 proc.) ir mitybos išlaidoms (33 proc.) </w:t>
            </w:r>
            <w:r>
              <w:t xml:space="preserve"> </w:t>
            </w:r>
          </w:p>
        </w:tc>
      </w:tr>
      <w:tr w:rsidR="00822E6F" w:rsidTr="00B0224E">
        <w:trPr>
          <w:trHeight w:val="451"/>
        </w:trPr>
        <w:tc>
          <w:tcPr>
            <w:tcW w:w="2953" w:type="dxa"/>
            <w:tcBorders>
              <w:top w:val="nil"/>
              <w:left w:val="single" w:sz="4" w:space="0" w:color="000000"/>
              <w:bottom w:val="single" w:sz="4" w:space="0" w:color="000000"/>
              <w:right w:val="single" w:sz="4" w:space="0" w:color="000000"/>
            </w:tcBorders>
          </w:tcPr>
          <w:p w:rsidR="00822E6F" w:rsidRDefault="00125B40" w:rsidP="00B93610">
            <w:pPr>
              <w:spacing w:after="0" w:line="259" w:lineRule="auto"/>
              <w:ind w:left="0" w:firstLine="0"/>
            </w:pPr>
            <w:r>
              <w:rPr>
                <w:b/>
                <w:i/>
                <w:sz w:val="22"/>
              </w:rPr>
              <w:t xml:space="preserve">Iš viso: </w:t>
            </w:r>
            <w:r>
              <w:t xml:space="preserve"> </w:t>
            </w:r>
          </w:p>
        </w:tc>
        <w:tc>
          <w:tcPr>
            <w:tcW w:w="1559" w:type="dxa"/>
            <w:tcBorders>
              <w:top w:val="nil"/>
              <w:left w:val="single" w:sz="4" w:space="0" w:color="000000"/>
              <w:bottom w:val="single" w:sz="4" w:space="0" w:color="000000"/>
              <w:right w:val="single" w:sz="4" w:space="0" w:color="000000"/>
            </w:tcBorders>
          </w:tcPr>
          <w:p w:rsidR="00822E6F" w:rsidRDefault="00125B40" w:rsidP="00B93610">
            <w:pPr>
              <w:spacing w:after="0" w:line="259" w:lineRule="auto"/>
              <w:ind w:left="0" w:right="109" w:firstLine="0"/>
            </w:pPr>
            <w:r>
              <w:rPr>
                <w:b/>
                <w:i/>
                <w:sz w:val="22"/>
              </w:rPr>
              <w:t xml:space="preserve">3893,7 </w:t>
            </w:r>
            <w:r>
              <w:t xml:space="preserve"> </w:t>
            </w:r>
          </w:p>
        </w:tc>
        <w:tc>
          <w:tcPr>
            <w:tcW w:w="1418" w:type="dxa"/>
            <w:tcBorders>
              <w:top w:val="nil"/>
              <w:left w:val="single" w:sz="4" w:space="0" w:color="000000"/>
              <w:bottom w:val="single" w:sz="4" w:space="0" w:color="000000"/>
              <w:right w:val="single" w:sz="4" w:space="0" w:color="000000"/>
            </w:tcBorders>
          </w:tcPr>
          <w:p w:rsidR="00822E6F" w:rsidRDefault="00125B40" w:rsidP="00B93610">
            <w:pPr>
              <w:spacing w:after="0" w:line="259" w:lineRule="auto"/>
              <w:ind w:left="0" w:right="110" w:firstLine="0"/>
            </w:pPr>
            <w:r>
              <w:rPr>
                <w:b/>
                <w:i/>
                <w:sz w:val="22"/>
              </w:rPr>
              <w:t xml:space="preserve">3887,2 </w:t>
            </w:r>
            <w:r>
              <w:t xml:space="preserve"> </w:t>
            </w:r>
          </w:p>
        </w:tc>
        <w:tc>
          <w:tcPr>
            <w:tcW w:w="3969" w:type="dxa"/>
            <w:tcBorders>
              <w:top w:val="nil"/>
              <w:left w:val="single" w:sz="4" w:space="0" w:color="000000"/>
              <w:bottom w:val="single" w:sz="4" w:space="0" w:color="000000"/>
              <w:right w:val="single" w:sz="7" w:space="0" w:color="000000"/>
            </w:tcBorders>
          </w:tcPr>
          <w:p w:rsidR="00822E6F" w:rsidRDefault="00125B40" w:rsidP="00B93610">
            <w:pPr>
              <w:spacing w:after="0" w:line="259" w:lineRule="auto"/>
              <w:ind w:left="0" w:firstLine="0"/>
            </w:pPr>
            <w:r>
              <w:rPr>
                <w:b/>
                <w:i/>
                <w:sz w:val="22"/>
              </w:rPr>
              <w:t xml:space="preserve">Įvykdyta – 99,8 % </w:t>
            </w:r>
            <w:r>
              <w:t xml:space="preserve"> </w:t>
            </w:r>
          </w:p>
        </w:tc>
      </w:tr>
      <w:tr w:rsidR="00822E6F" w:rsidTr="00B0224E">
        <w:trPr>
          <w:trHeight w:val="490"/>
        </w:trPr>
        <w:tc>
          <w:tcPr>
            <w:tcW w:w="2953" w:type="dxa"/>
            <w:vMerge w:val="restart"/>
            <w:tcBorders>
              <w:top w:val="single" w:sz="4" w:space="0" w:color="000000"/>
              <w:left w:val="single" w:sz="4" w:space="0" w:color="000000"/>
              <w:bottom w:val="single" w:sz="4" w:space="0" w:color="000000"/>
              <w:right w:val="single" w:sz="4" w:space="0" w:color="000000"/>
            </w:tcBorders>
          </w:tcPr>
          <w:p w:rsidR="00822E6F" w:rsidRDefault="00125B40" w:rsidP="00B0224E">
            <w:pPr>
              <w:spacing w:after="0" w:line="259" w:lineRule="auto"/>
              <w:ind w:left="0" w:firstLine="0"/>
            </w:pPr>
            <w:r>
              <w:rPr>
                <w:sz w:val="22"/>
              </w:rPr>
              <w:t xml:space="preserve">Tikslinės lėšos (Nemokamas </w:t>
            </w:r>
            <w:r>
              <w:t xml:space="preserve"> </w:t>
            </w:r>
            <w:r>
              <w:rPr>
                <w:sz w:val="22"/>
              </w:rPr>
              <w:t>maitinimas VB; Mokinių verslumo ir finansinio raštingumo, projektų</w:t>
            </w:r>
            <w:r w:rsidR="00B0224E">
              <w:rPr>
                <w:sz w:val="22"/>
              </w:rPr>
              <w:t xml:space="preserve"> i</w:t>
            </w:r>
            <w:r>
              <w:rPr>
                <w:sz w:val="22"/>
              </w:rPr>
              <w:t xml:space="preserve">niciatyvų </w:t>
            </w:r>
            <w:r>
              <w:t xml:space="preserve"> </w:t>
            </w:r>
            <w:r>
              <w:rPr>
                <w:sz w:val="22"/>
              </w:rPr>
              <w:t>skatinimas SB; Pedagogų rengimo, perkvalifikavimo</w:t>
            </w:r>
            <w:r>
              <w:t xml:space="preserve"> </w:t>
            </w:r>
            <w:r>
              <w:rPr>
                <w:sz w:val="22"/>
              </w:rPr>
              <w:t>jaunųjų</w:t>
            </w:r>
            <w:r>
              <w:t xml:space="preserve"> </w:t>
            </w:r>
            <w:r>
              <w:rPr>
                <w:sz w:val="22"/>
              </w:rPr>
              <w:t>pedagogų pritraukimo, ir mokytojo profesijos prestižo didinimo</w:t>
            </w:r>
            <w:r w:rsidR="00B0224E">
              <w:rPr>
                <w:sz w:val="22"/>
              </w:rPr>
              <w:t xml:space="preserve"> </w:t>
            </w:r>
            <w:r>
              <w:rPr>
                <w:sz w:val="22"/>
              </w:rPr>
              <w:t xml:space="preserve">dalinis finansavimas; Vaikų vasaros poilsio </w:t>
            </w:r>
            <w:r>
              <w:t xml:space="preserve"> </w:t>
            </w:r>
            <w:r>
              <w:rPr>
                <w:sz w:val="22"/>
              </w:rPr>
              <w:t>programos projekto finansavimas</w:t>
            </w:r>
            <w:r w:rsidR="00B0224E">
              <w:rPr>
                <w:sz w:val="22"/>
              </w:rPr>
              <w:t>; M</w:t>
            </w:r>
            <w:r>
              <w:rPr>
                <w:sz w:val="22"/>
              </w:rPr>
              <w:t xml:space="preserve">okytojų rengti įvairūs projektai, Kiti šaltiniai; </w:t>
            </w:r>
            <w:r>
              <w:t xml:space="preserve"> </w:t>
            </w:r>
          </w:p>
          <w:p w:rsidR="00822E6F" w:rsidRDefault="00125B40" w:rsidP="00B0224E">
            <w:pPr>
              <w:spacing w:after="18" w:line="238" w:lineRule="auto"/>
              <w:ind w:left="0" w:right="7" w:firstLine="0"/>
            </w:pPr>
            <w:r>
              <w:rPr>
                <w:sz w:val="22"/>
              </w:rPr>
              <w:t xml:space="preserve">Finansavimas už įvairius mokykloje </w:t>
            </w:r>
            <w:r w:rsidR="00B0224E">
              <w:rPr>
                <w:sz w:val="22"/>
              </w:rPr>
              <w:t>o</w:t>
            </w:r>
            <w:r>
              <w:rPr>
                <w:sz w:val="22"/>
              </w:rPr>
              <w:t xml:space="preserve">rganizuojamus </w:t>
            </w:r>
            <w:r>
              <w:t xml:space="preserve"> </w:t>
            </w:r>
            <w:r>
              <w:rPr>
                <w:sz w:val="22"/>
              </w:rPr>
              <w:t xml:space="preserve">projektus ; 1,2 % GPM paramos likutis ir panaudojimas ir t.t. </w:t>
            </w:r>
            <w:r>
              <w:t xml:space="preserve"> </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rsidR="00822E6F" w:rsidRDefault="00125B40" w:rsidP="00B93610">
            <w:pPr>
              <w:spacing w:after="0" w:line="259" w:lineRule="auto"/>
              <w:ind w:left="0" w:right="108" w:firstLine="0"/>
            </w:pPr>
            <w:r>
              <w:rPr>
                <w:sz w:val="22"/>
              </w:rPr>
              <w:t xml:space="preserve">211,4 </w:t>
            </w:r>
            <w:r>
              <w:t xml:space="preserve"> </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tcPr>
          <w:p w:rsidR="00822E6F" w:rsidRDefault="00125B40" w:rsidP="00B93610">
            <w:pPr>
              <w:spacing w:after="0" w:line="259" w:lineRule="auto"/>
              <w:ind w:left="0" w:right="113" w:firstLine="0"/>
            </w:pPr>
            <w:r>
              <w:rPr>
                <w:sz w:val="22"/>
              </w:rPr>
              <w:t xml:space="preserve">205,9 </w:t>
            </w:r>
            <w:r>
              <w:t xml:space="preserve"> </w:t>
            </w:r>
          </w:p>
        </w:tc>
        <w:tc>
          <w:tcPr>
            <w:tcW w:w="3969" w:type="dxa"/>
            <w:tcBorders>
              <w:top w:val="single" w:sz="4" w:space="0" w:color="000000"/>
              <w:left w:val="single" w:sz="4" w:space="0" w:color="000000"/>
              <w:bottom w:val="single" w:sz="4" w:space="0" w:color="000000"/>
              <w:right w:val="single" w:sz="7" w:space="0" w:color="000000"/>
            </w:tcBorders>
          </w:tcPr>
          <w:p w:rsidR="00822E6F" w:rsidRDefault="00125B40" w:rsidP="00B93610">
            <w:pPr>
              <w:spacing w:after="0" w:line="259" w:lineRule="auto"/>
              <w:ind w:left="0" w:firstLine="0"/>
            </w:pPr>
            <w:r>
              <w:rPr>
                <w:sz w:val="22"/>
              </w:rPr>
              <w:t xml:space="preserve">Įvykdyta – 97,4 % </w:t>
            </w:r>
            <w:r>
              <w:t xml:space="preserve"> </w:t>
            </w:r>
          </w:p>
        </w:tc>
      </w:tr>
      <w:tr w:rsidR="00822E6F" w:rsidTr="00B0224E">
        <w:trPr>
          <w:trHeight w:val="847"/>
        </w:trPr>
        <w:tc>
          <w:tcPr>
            <w:tcW w:w="2953"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1559"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1418"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3969" w:type="dxa"/>
            <w:tcBorders>
              <w:top w:val="single" w:sz="4" w:space="0" w:color="000000"/>
              <w:left w:val="single" w:sz="4" w:space="0" w:color="000000"/>
              <w:bottom w:val="single" w:sz="4" w:space="0" w:color="000000"/>
              <w:right w:val="single" w:sz="7" w:space="0" w:color="000000"/>
            </w:tcBorders>
            <w:vAlign w:val="center"/>
          </w:tcPr>
          <w:p w:rsidR="00822E6F" w:rsidRDefault="00125B40" w:rsidP="00B93610">
            <w:pPr>
              <w:spacing w:after="0" w:line="259" w:lineRule="auto"/>
              <w:ind w:left="0" w:firstLine="0"/>
            </w:pPr>
            <w:r>
              <w:rPr>
                <w:sz w:val="22"/>
              </w:rPr>
              <w:t xml:space="preserve">Nemokamo maitinimo lėšų per 2025 metus gauta už 129,3 tūkst. Eur. Lėšos išnaudotos 100 proc.  </w:t>
            </w:r>
            <w:r>
              <w:t xml:space="preserve"> </w:t>
            </w:r>
          </w:p>
        </w:tc>
      </w:tr>
      <w:tr w:rsidR="00822E6F" w:rsidTr="00B0224E">
        <w:trPr>
          <w:trHeight w:val="730"/>
        </w:trPr>
        <w:tc>
          <w:tcPr>
            <w:tcW w:w="2953"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1559"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1418"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3969" w:type="dxa"/>
            <w:tcBorders>
              <w:top w:val="single" w:sz="4" w:space="0" w:color="000000"/>
              <w:left w:val="single" w:sz="4" w:space="0" w:color="000000"/>
              <w:bottom w:val="single" w:sz="4" w:space="0" w:color="000000"/>
              <w:right w:val="single" w:sz="7" w:space="0" w:color="000000"/>
            </w:tcBorders>
            <w:vAlign w:val="center"/>
          </w:tcPr>
          <w:p w:rsidR="00822E6F" w:rsidRDefault="00125B40" w:rsidP="00B93610">
            <w:pPr>
              <w:spacing w:after="0" w:line="259" w:lineRule="auto"/>
              <w:ind w:left="0" w:firstLine="0"/>
            </w:pPr>
            <w:r>
              <w:rPr>
                <w:sz w:val="22"/>
              </w:rPr>
              <w:t xml:space="preserve">Gautos lėšos iš tėvų už sugadintą inventorių (0,523 tūkst. Eur.) </w:t>
            </w:r>
            <w:r>
              <w:t xml:space="preserve"> </w:t>
            </w:r>
          </w:p>
        </w:tc>
      </w:tr>
      <w:tr w:rsidR="00822E6F" w:rsidTr="00B0224E">
        <w:trPr>
          <w:trHeight w:val="701"/>
        </w:trPr>
        <w:tc>
          <w:tcPr>
            <w:tcW w:w="2953"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1559"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1418"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3969" w:type="dxa"/>
            <w:tcBorders>
              <w:top w:val="single" w:sz="4" w:space="0" w:color="000000"/>
              <w:left w:val="single" w:sz="4" w:space="0" w:color="000000"/>
              <w:bottom w:val="single" w:sz="4" w:space="0" w:color="000000"/>
              <w:right w:val="single" w:sz="7" w:space="0" w:color="000000"/>
            </w:tcBorders>
            <w:vAlign w:val="center"/>
          </w:tcPr>
          <w:p w:rsidR="00822E6F" w:rsidRDefault="00125B40" w:rsidP="00B93610">
            <w:pPr>
              <w:spacing w:after="50" w:line="259" w:lineRule="auto"/>
              <w:ind w:left="0" w:firstLine="0"/>
            </w:pPr>
            <w:r>
              <w:rPr>
                <w:sz w:val="22"/>
              </w:rPr>
              <w:t xml:space="preserve">Gautos lėšos iš tėvų už mokinio pažymėjimus (0,152 </w:t>
            </w:r>
          </w:p>
          <w:p w:rsidR="00822E6F" w:rsidRDefault="00125B40" w:rsidP="00B93610">
            <w:pPr>
              <w:spacing w:after="0" w:line="259" w:lineRule="auto"/>
              <w:ind w:left="0" w:firstLine="0"/>
            </w:pPr>
            <w:r>
              <w:rPr>
                <w:sz w:val="22"/>
              </w:rPr>
              <w:t xml:space="preserve">tūkst. Eur.) </w:t>
            </w:r>
            <w:r>
              <w:t xml:space="preserve"> </w:t>
            </w:r>
          </w:p>
        </w:tc>
      </w:tr>
      <w:tr w:rsidR="00822E6F" w:rsidTr="00B0224E">
        <w:trPr>
          <w:trHeight w:val="713"/>
        </w:trPr>
        <w:tc>
          <w:tcPr>
            <w:tcW w:w="2953"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1559"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1418"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3969" w:type="dxa"/>
            <w:tcBorders>
              <w:top w:val="single" w:sz="4" w:space="0" w:color="000000"/>
              <w:left w:val="single" w:sz="4" w:space="0" w:color="000000"/>
              <w:bottom w:val="single" w:sz="4" w:space="0" w:color="000000"/>
              <w:right w:val="single" w:sz="7" w:space="0" w:color="000000"/>
            </w:tcBorders>
            <w:vAlign w:val="center"/>
          </w:tcPr>
          <w:p w:rsidR="00822E6F" w:rsidRDefault="00125B40" w:rsidP="00B93610">
            <w:pPr>
              <w:spacing w:after="0" w:line="259" w:lineRule="auto"/>
              <w:ind w:left="0" w:firstLine="0"/>
            </w:pPr>
            <w:r>
              <w:rPr>
                <w:sz w:val="22"/>
              </w:rPr>
              <w:t xml:space="preserve">Gautos lėšos iš tėvų už mokykloje organizuojamą stovyklą (1,215 tūkst. Eur) </w:t>
            </w:r>
            <w:r>
              <w:t xml:space="preserve"> </w:t>
            </w:r>
          </w:p>
        </w:tc>
      </w:tr>
      <w:tr w:rsidR="00822E6F" w:rsidTr="00B0224E">
        <w:trPr>
          <w:trHeight w:val="924"/>
        </w:trPr>
        <w:tc>
          <w:tcPr>
            <w:tcW w:w="2953"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1559"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1418"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3969" w:type="dxa"/>
            <w:tcBorders>
              <w:top w:val="single" w:sz="4" w:space="0" w:color="000000"/>
              <w:left w:val="single" w:sz="4" w:space="0" w:color="000000"/>
              <w:bottom w:val="single" w:sz="4" w:space="0" w:color="000000"/>
              <w:right w:val="single" w:sz="7" w:space="0" w:color="000000"/>
            </w:tcBorders>
            <w:vAlign w:val="center"/>
          </w:tcPr>
          <w:p w:rsidR="00822E6F" w:rsidRDefault="00125B40" w:rsidP="00B93610">
            <w:pPr>
              <w:spacing w:after="0" w:line="259" w:lineRule="auto"/>
              <w:ind w:left="0" w:right="-3" w:firstLine="0"/>
            </w:pPr>
            <w:r>
              <w:rPr>
                <w:sz w:val="22"/>
              </w:rPr>
              <w:t xml:space="preserve">Gautos lėšos iš Klaipėdos universiteto už praktiką, bei už brandos egzaminų vykdymą(3,126 tūkst. Eur.) </w:t>
            </w:r>
            <w:r>
              <w:t xml:space="preserve"> </w:t>
            </w:r>
          </w:p>
        </w:tc>
      </w:tr>
      <w:tr w:rsidR="00822E6F" w:rsidTr="00B0224E">
        <w:trPr>
          <w:trHeight w:val="746"/>
        </w:trPr>
        <w:tc>
          <w:tcPr>
            <w:tcW w:w="2953"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1559"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1418"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3969" w:type="dxa"/>
            <w:tcBorders>
              <w:top w:val="single" w:sz="4" w:space="0" w:color="000000"/>
              <w:left w:val="single" w:sz="4" w:space="0" w:color="000000"/>
              <w:bottom w:val="single" w:sz="4" w:space="0" w:color="000000"/>
              <w:right w:val="single" w:sz="7" w:space="0" w:color="000000"/>
            </w:tcBorders>
            <w:vAlign w:val="center"/>
          </w:tcPr>
          <w:p w:rsidR="00822E6F" w:rsidRDefault="00125B40" w:rsidP="00B93610">
            <w:pPr>
              <w:spacing w:after="0" w:line="259" w:lineRule="auto"/>
              <w:ind w:left="0" w:firstLine="0"/>
            </w:pPr>
            <w:r>
              <w:rPr>
                <w:sz w:val="22"/>
              </w:rPr>
              <w:t xml:space="preserve">Finansavimas iš Klaipėdos r. savivaldybės įvairiems projektams (38,276 tūkst. Eur.) </w:t>
            </w:r>
            <w:r>
              <w:t xml:space="preserve"> </w:t>
            </w:r>
          </w:p>
        </w:tc>
      </w:tr>
      <w:tr w:rsidR="00822E6F" w:rsidTr="00B0224E">
        <w:trPr>
          <w:trHeight w:val="713"/>
        </w:trPr>
        <w:tc>
          <w:tcPr>
            <w:tcW w:w="2953"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1559"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1418"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3969" w:type="dxa"/>
            <w:tcBorders>
              <w:top w:val="single" w:sz="4" w:space="0" w:color="000000"/>
              <w:left w:val="single" w:sz="4" w:space="0" w:color="000000"/>
              <w:bottom w:val="single" w:sz="4" w:space="0" w:color="000000"/>
              <w:right w:val="single" w:sz="7" w:space="0" w:color="000000"/>
            </w:tcBorders>
            <w:vAlign w:val="center"/>
          </w:tcPr>
          <w:p w:rsidR="00822E6F" w:rsidRDefault="00125B40" w:rsidP="00B93610">
            <w:pPr>
              <w:spacing w:after="0" w:line="259" w:lineRule="auto"/>
              <w:ind w:left="0" w:firstLine="0"/>
            </w:pPr>
            <w:r>
              <w:rPr>
                <w:sz w:val="22"/>
              </w:rPr>
              <w:t xml:space="preserve">Finansavimas iš NŠA vadovėliams įsigyti (24,016 tūkst. Eur.) </w:t>
            </w:r>
            <w:r>
              <w:t xml:space="preserve"> </w:t>
            </w:r>
          </w:p>
        </w:tc>
      </w:tr>
      <w:tr w:rsidR="00822E6F" w:rsidTr="00B0224E">
        <w:trPr>
          <w:trHeight w:val="638"/>
        </w:trPr>
        <w:tc>
          <w:tcPr>
            <w:tcW w:w="2953"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1559"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1418" w:type="dxa"/>
            <w:vMerge/>
            <w:tcBorders>
              <w:top w:val="nil"/>
              <w:left w:val="single" w:sz="4" w:space="0" w:color="000000"/>
              <w:bottom w:val="nil"/>
              <w:right w:val="single" w:sz="4" w:space="0" w:color="000000"/>
            </w:tcBorders>
          </w:tcPr>
          <w:p w:rsidR="00822E6F" w:rsidRDefault="00822E6F" w:rsidP="00B93610">
            <w:pPr>
              <w:spacing w:after="160" w:line="259" w:lineRule="auto"/>
              <w:ind w:left="0" w:firstLine="0"/>
            </w:pPr>
          </w:p>
        </w:tc>
        <w:tc>
          <w:tcPr>
            <w:tcW w:w="3969" w:type="dxa"/>
            <w:tcBorders>
              <w:top w:val="single" w:sz="4" w:space="0" w:color="000000"/>
              <w:left w:val="single" w:sz="4" w:space="0" w:color="000000"/>
              <w:bottom w:val="single" w:sz="4" w:space="0" w:color="000000"/>
              <w:right w:val="single" w:sz="7" w:space="0" w:color="000000"/>
            </w:tcBorders>
          </w:tcPr>
          <w:p w:rsidR="00822E6F" w:rsidRDefault="00125B40" w:rsidP="00B93610">
            <w:pPr>
              <w:spacing w:after="0" w:line="259" w:lineRule="auto"/>
              <w:ind w:left="0" w:firstLine="0"/>
            </w:pPr>
            <w:r>
              <w:rPr>
                <w:sz w:val="22"/>
              </w:rPr>
              <w:t xml:space="preserve">Likutis 2025-12-31 – 6718,55  Eur (1,2 % GPM paramos). </w:t>
            </w:r>
            <w:r>
              <w:t xml:space="preserve"> </w:t>
            </w:r>
          </w:p>
        </w:tc>
      </w:tr>
      <w:tr w:rsidR="00822E6F" w:rsidTr="00B0224E">
        <w:trPr>
          <w:trHeight w:val="1040"/>
        </w:trPr>
        <w:tc>
          <w:tcPr>
            <w:tcW w:w="2953" w:type="dxa"/>
            <w:vMerge/>
            <w:tcBorders>
              <w:top w:val="nil"/>
              <w:left w:val="single" w:sz="4" w:space="0" w:color="000000"/>
              <w:bottom w:val="single" w:sz="4" w:space="0" w:color="000000"/>
              <w:right w:val="single" w:sz="4" w:space="0" w:color="000000"/>
            </w:tcBorders>
          </w:tcPr>
          <w:p w:rsidR="00822E6F" w:rsidRDefault="00822E6F" w:rsidP="00B93610">
            <w:pPr>
              <w:spacing w:after="160" w:line="259" w:lineRule="auto"/>
              <w:ind w:left="0" w:firstLine="0"/>
            </w:pPr>
          </w:p>
        </w:tc>
        <w:tc>
          <w:tcPr>
            <w:tcW w:w="1559" w:type="dxa"/>
            <w:vMerge/>
            <w:tcBorders>
              <w:top w:val="nil"/>
              <w:left w:val="single" w:sz="4" w:space="0" w:color="000000"/>
              <w:bottom w:val="single" w:sz="4" w:space="0" w:color="000000"/>
              <w:right w:val="single" w:sz="4" w:space="0" w:color="000000"/>
            </w:tcBorders>
          </w:tcPr>
          <w:p w:rsidR="00822E6F" w:rsidRDefault="00822E6F" w:rsidP="00B93610">
            <w:pPr>
              <w:spacing w:after="160" w:line="259" w:lineRule="auto"/>
              <w:ind w:left="0" w:firstLine="0"/>
            </w:pPr>
          </w:p>
        </w:tc>
        <w:tc>
          <w:tcPr>
            <w:tcW w:w="1418" w:type="dxa"/>
            <w:vMerge/>
            <w:tcBorders>
              <w:top w:val="nil"/>
              <w:left w:val="single" w:sz="4" w:space="0" w:color="000000"/>
              <w:bottom w:val="single" w:sz="4" w:space="0" w:color="000000"/>
              <w:right w:val="single" w:sz="4" w:space="0" w:color="000000"/>
            </w:tcBorders>
          </w:tcPr>
          <w:p w:rsidR="00822E6F" w:rsidRDefault="00822E6F" w:rsidP="00B93610">
            <w:pPr>
              <w:spacing w:after="160" w:line="259" w:lineRule="auto"/>
              <w:ind w:left="0" w:firstLine="0"/>
            </w:pPr>
          </w:p>
        </w:tc>
        <w:tc>
          <w:tcPr>
            <w:tcW w:w="3969" w:type="dxa"/>
            <w:tcBorders>
              <w:top w:val="single" w:sz="4" w:space="0" w:color="000000"/>
              <w:left w:val="single" w:sz="4" w:space="0" w:color="000000"/>
              <w:bottom w:val="single" w:sz="4" w:space="0" w:color="000000"/>
              <w:right w:val="single" w:sz="7" w:space="0" w:color="000000"/>
            </w:tcBorders>
            <w:vAlign w:val="center"/>
          </w:tcPr>
          <w:p w:rsidR="00822E6F" w:rsidRDefault="00125B40" w:rsidP="00B93610">
            <w:pPr>
              <w:spacing w:after="0" w:line="259" w:lineRule="auto"/>
              <w:ind w:left="0" w:right="8" w:firstLine="0"/>
            </w:pPr>
            <w:r>
              <w:rPr>
                <w:sz w:val="22"/>
              </w:rPr>
              <w:t xml:space="preserve">Iš šių lėšų nupirktos aktų salės užuolaidos (2,227tūkst.Eur.), bei apmokėtos advokato paslaugos (1,21 tūkst. Eur.) </w:t>
            </w:r>
            <w:r>
              <w:t xml:space="preserve"> </w:t>
            </w:r>
          </w:p>
        </w:tc>
      </w:tr>
      <w:tr w:rsidR="00822E6F" w:rsidTr="00B0224E">
        <w:trPr>
          <w:trHeight w:val="1165"/>
        </w:trPr>
        <w:tc>
          <w:tcPr>
            <w:tcW w:w="9899" w:type="dxa"/>
            <w:gridSpan w:val="4"/>
            <w:tcBorders>
              <w:top w:val="single" w:sz="4" w:space="0" w:color="000000"/>
              <w:left w:val="single" w:sz="4" w:space="0" w:color="000000"/>
              <w:bottom w:val="single" w:sz="4" w:space="0" w:color="000000"/>
              <w:right w:val="single" w:sz="7" w:space="0" w:color="000000"/>
            </w:tcBorders>
            <w:vAlign w:val="center"/>
          </w:tcPr>
          <w:p w:rsidR="00822E6F" w:rsidRDefault="00125B40" w:rsidP="00B93610">
            <w:pPr>
              <w:spacing w:after="0" w:line="259" w:lineRule="auto"/>
              <w:ind w:left="0" w:right="114" w:firstLine="0"/>
            </w:pPr>
            <w:r>
              <w:rPr>
                <w:sz w:val="22"/>
              </w:rPr>
              <w:t xml:space="preserve">2025 m. gruodžio 31 d. įstaigos kreditorinis įsiskolinimas buvo 3954 Eur, iš jų: SB lėšų už komunalinius patarnavimus - 1826 Eur, S lėšų už maisto produktus – 2128 Eur.  2024 m. gruodžio 31 d. kreditorinio įsiskolinimo suma – 3096 Eur. Palyginus su 2024 metais kreditorinis įsiskolinimas padidėjo 858 Eur.  </w:t>
            </w:r>
            <w:r>
              <w:t xml:space="preserve"> </w:t>
            </w:r>
          </w:p>
        </w:tc>
      </w:tr>
      <w:tr w:rsidR="00822E6F" w:rsidTr="00B0224E">
        <w:trPr>
          <w:trHeight w:val="1013"/>
        </w:trPr>
        <w:tc>
          <w:tcPr>
            <w:tcW w:w="9899" w:type="dxa"/>
            <w:gridSpan w:val="4"/>
            <w:tcBorders>
              <w:top w:val="single" w:sz="4" w:space="0" w:color="000000"/>
              <w:left w:val="single" w:sz="4" w:space="0" w:color="000000"/>
              <w:bottom w:val="single" w:sz="4" w:space="0" w:color="000000"/>
              <w:right w:val="single" w:sz="7" w:space="0" w:color="000000"/>
            </w:tcBorders>
            <w:vAlign w:val="center"/>
          </w:tcPr>
          <w:p w:rsidR="00822E6F" w:rsidRDefault="00125B40" w:rsidP="00B93610">
            <w:pPr>
              <w:spacing w:after="0" w:line="259" w:lineRule="auto"/>
              <w:ind w:left="0" w:right="112" w:firstLine="0"/>
            </w:pPr>
            <w:r>
              <w:rPr>
                <w:sz w:val="22"/>
              </w:rPr>
              <w:t xml:space="preserve">Ilgalaikio materialiojo turto 2025 m. iš SB lėšų įsigyta už 36875 Eur: elektrinės viryklės, lauko tinklinis, lauko teniso stalas, šilumos siurbliai, scenos užuolaidos, konvencinė krosnis. Iš ML lėšų įsigyta už 14200 Eur: išmanioji lenta ir interaktyvus ekranas. </w:t>
            </w:r>
            <w:r>
              <w:t xml:space="preserve"> </w:t>
            </w:r>
          </w:p>
        </w:tc>
      </w:tr>
    </w:tbl>
    <w:p w:rsidR="00822E6F" w:rsidRDefault="00125B40" w:rsidP="00B93610">
      <w:pPr>
        <w:spacing w:after="193" w:line="259" w:lineRule="auto"/>
        <w:ind w:left="14" w:firstLine="0"/>
      </w:pPr>
      <w:r>
        <w:rPr>
          <w:sz w:val="22"/>
        </w:rPr>
        <w:t xml:space="preserve"> </w:t>
      </w:r>
      <w:r>
        <w:t xml:space="preserve"> </w:t>
      </w:r>
    </w:p>
    <w:p w:rsidR="00822E6F" w:rsidRDefault="00125B40" w:rsidP="00B93610">
      <w:pPr>
        <w:spacing w:after="0" w:line="259" w:lineRule="auto"/>
        <w:ind w:left="14" w:firstLine="0"/>
      </w:pPr>
      <w:r>
        <w:rPr>
          <w:sz w:val="22"/>
        </w:rPr>
        <w:lastRenderedPageBreak/>
        <w:t xml:space="preserve">  </w:t>
      </w:r>
      <w:r>
        <w:t xml:space="preserve"> </w:t>
      </w:r>
    </w:p>
    <w:p w:rsidR="00822E6F" w:rsidRDefault="00125B40" w:rsidP="00B93610">
      <w:pPr>
        <w:spacing w:after="92"/>
        <w:ind w:left="732" w:right="12"/>
      </w:pPr>
      <w:r>
        <w:t xml:space="preserve">   Išsamiau apie mokyklos finansinę būklę pridedama:  </w:t>
      </w:r>
    </w:p>
    <w:p w:rsidR="00822E6F" w:rsidRDefault="00125B40" w:rsidP="00B0224E">
      <w:pPr>
        <w:numPr>
          <w:ilvl w:val="0"/>
          <w:numId w:val="3"/>
        </w:numPr>
        <w:spacing w:after="77"/>
        <w:ind w:right="12" w:firstLine="727"/>
      </w:pPr>
      <w:r>
        <w:t xml:space="preserve">Gargždų „Kranto“ progimnazijos 2025 m. gruodžio 31 d. pasibaigusių metų finansinių ataskaitų rinkinys.   </w:t>
      </w:r>
    </w:p>
    <w:p w:rsidR="00822E6F" w:rsidRDefault="00125B40" w:rsidP="00B0224E">
      <w:pPr>
        <w:numPr>
          <w:ilvl w:val="0"/>
          <w:numId w:val="3"/>
        </w:numPr>
        <w:tabs>
          <w:tab w:val="left" w:pos="1560"/>
        </w:tabs>
        <w:spacing w:after="7"/>
        <w:ind w:right="12" w:firstLine="868"/>
      </w:pPr>
      <w:r>
        <w:t xml:space="preserve">Gargždų „Kranto“ progimnazijos 2025 m. biudžeto vykdymo ataskaitų rinkinys.  </w:t>
      </w:r>
    </w:p>
    <w:p w:rsidR="00822E6F" w:rsidRDefault="00125B40" w:rsidP="00B93610">
      <w:pPr>
        <w:spacing w:after="104" w:line="259" w:lineRule="auto"/>
        <w:ind w:left="14" w:firstLine="0"/>
      </w:pPr>
      <w:r>
        <w:rPr>
          <w:color w:val="222222"/>
        </w:rPr>
        <w:t xml:space="preserve"> </w:t>
      </w:r>
      <w:r>
        <w:t xml:space="preserve"> </w:t>
      </w:r>
    </w:p>
    <w:p w:rsidR="00822E6F" w:rsidRDefault="00125B40" w:rsidP="00DE4A76">
      <w:pPr>
        <w:spacing w:after="326"/>
        <w:ind w:left="0" w:right="12"/>
        <w:jc w:val="center"/>
      </w:pPr>
      <w:r>
        <w:t>PROBLEMOS IR SIŪLOMI PROBLEMŲ SPRENDIMO BŪDAI</w:t>
      </w:r>
    </w:p>
    <w:p w:rsidR="00822E6F" w:rsidRDefault="00125B40" w:rsidP="00B0224E">
      <w:pPr>
        <w:ind w:left="9" w:right="12"/>
      </w:pPr>
      <w:r>
        <w:t xml:space="preserve">              Šiuo metu Progimnazijos teritorijos dangos yra nusidėvėjusios ir nelygios. Būtina atnaujinti aplink Progimnaziją esančius kelius ir dangas, bei sutvarkyti pagrindinę Progimnazijos aikštę, kurioje vyksta įvairūs įstaigos ir bendruomenės renginiai. Siekiant išvengti lietaus vandens patekimo į sporto salės patalpas, būtina įrengti du lietaus nuotekų surinkimo ir drenažo taškus prie sporto salės. Taip pat planuojama modernizuoti teritorijos apšvietimą – įrengti energiją taupančius LED šviestuvus ir užtikrinti tinkamą pėsčiųjų takų apšvietimą. Sporto infrastruktūros srityje, išardžius pasenusią riedutininkų aikštelės įrangą (po to, kai rajone bus įrengta nauja riedutininkų aikštelė), reikalinga įrengti dvi daugiafunkces sporto aikšteles su kokybiška sporto danga, pritaikytas krepšiniui, tinkliniui ir mažajam futbolui, įrengti lauko treniruoklių zoną, skirtą įvairaus amžiaus vaikams ir jaunimui. Atsižvelgiant į didėjantį mokinių skaičių, mokyklos persirengimo kambariuose prie sporto salės jaučiamas vietos trūkumas, todėl tikslinga išplėsti rūbines pristatant papildomą priestatą ir renovuoti sporto salę. Progimnazijos stadione planuojama įrengti bėgimo takus, šuolių į tolį sektorių bei rutulio stūmimo sektorių. Skatiname  tvarų judumą ir saugų dviračių naudojimą, tad būtina padidinti dviračių stovėjimo vietų skaičių ir saugų dviračių laikymą mokyklos teritorijoje. Tikimasi, kad įgyvendinus šiuos infrastruktūros gerinimo darbus bus sudarytos geresnės sąlygos mokinių ugdymui, fiziniam aktyvumui, saugumui bei bendruomenės veikloms.  </w:t>
      </w:r>
    </w:p>
    <w:p w:rsidR="00822E6F" w:rsidRDefault="00125B40" w:rsidP="00B93610">
      <w:pPr>
        <w:spacing w:after="19" w:line="259" w:lineRule="auto"/>
        <w:ind w:left="1310" w:firstLine="0"/>
      </w:pPr>
      <w:r>
        <w:t xml:space="preserve">  </w:t>
      </w:r>
    </w:p>
    <w:p w:rsidR="00822E6F" w:rsidRDefault="00125B40" w:rsidP="00B0224E">
      <w:pPr>
        <w:spacing w:after="21" w:line="259" w:lineRule="auto"/>
        <w:ind w:left="0" w:firstLine="0"/>
      </w:pPr>
      <w:r>
        <w:t xml:space="preserve">  </w:t>
      </w:r>
    </w:p>
    <w:p w:rsidR="00822E6F" w:rsidRDefault="00125B40" w:rsidP="00B0224E">
      <w:pPr>
        <w:spacing w:after="3" w:line="259" w:lineRule="auto"/>
        <w:ind w:left="0"/>
        <w:jc w:val="center"/>
      </w:pPr>
      <w:r>
        <w:t>___________________________</w:t>
      </w:r>
    </w:p>
    <w:sectPr w:rsidR="00822E6F" w:rsidSect="00B0224E">
      <w:headerReference w:type="even" r:id="rId7"/>
      <w:headerReference w:type="default" r:id="rId8"/>
      <w:headerReference w:type="first" r:id="rId9"/>
      <w:pgSz w:w="12240" w:h="15840"/>
      <w:pgMar w:top="575" w:right="616" w:bottom="797" w:left="1688"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02321" w:rsidRDefault="00B02321">
      <w:pPr>
        <w:spacing w:after="0" w:line="240" w:lineRule="auto"/>
      </w:pPr>
      <w:r>
        <w:separator/>
      </w:r>
    </w:p>
  </w:endnote>
  <w:endnote w:type="continuationSeparator" w:id="0">
    <w:p w:rsidR="00B02321" w:rsidRDefault="00B023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02321" w:rsidRDefault="00B02321">
      <w:pPr>
        <w:spacing w:after="0" w:line="240" w:lineRule="auto"/>
      </w:pPr>
      <w:r>
        <w:separator/>
      </w:r>
    </w:p>
  </w:footnote>
  <w:footnote w:type="continuationSeparator" w:id="0">
    <w:p w:rsidR="00B02321" w:rsidRDefault="00B023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22E6F" w:rsidRDefault="00125B40">
    <w:pPr>
      <w:spacing w:after="2" w:line="259" w:lineRule="auto"/>
      <w:ind w:left="0" w:right="5" w:firstLine="0"/>
      <w:jc w:val="center"/>
    </w:pPr>
    <w:r>
      <w:fldChar w:fldCharType="begin"/>
    </w:r>
    <w:r>
      <w:instrText xml:space="preserve"> PAGE   \* MERGEFORMAT </w:instrText>
    </w:r>
    <w:r>
      <w:fldChar w:fldCharType="separate"/>
    </w:r>
    <w:r>
      <w:rPr>
        <w:rFonts w:ascii="Times New Roman" w:eastAsia="Times New Roman" w:hAnsi="Times New Roman" w:cs="Times New Roman"/>
      </w:rPr>
      <w:t>2</w:t>
    </w:r>
    <w:r>
      <w:rPr>
        <w:rFonts w:ascii="Times New Roman" w:eastAsia="Times New Roman" w:hAnsi="Times New Roman" w:cs="Times New Roman"/>
      </w:rPr>
      <w:fldChar w:fldCharType="end"/>
    </w:r>
    <w:r>
      <w:rPr>
        <w:rFonts w:ascii="Times New Roman" w:eastAsia="Times New Roman" w:hAnsi="Times New Roman" w:cs="Times New Roman"/>
      </w:rPr>
      <w:t xml:space="preserve"> </w:t>
    </w:r>
    <w:r>
      <w:t xml:space="preserve"> </w:t>
    </w:r>
  </w:p>
  <w:p w:rsidR="00822E6F" w:rsidRDefault="00125B40">
    <w:pPr>
      <w:spacing w:after="0" w:line="259" w:lineRule="auto"/>
      <w:ind w:left="14" w:firstLine="0"/>
      <w:jc w:val="left"/>
    </w:pPr>
    <w:r>
      <w:rPr>
        <w:rFonts w:ascii="Times New Roman" w:eastAsia="Times New Roman" w:hAnsi="Times New Roman" w:cs="Times New Roman"/>
      </w:rPr>
      <w:t xml:space="preserve"> </w: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22E6F" w:rsidRDefault="00125B40">
    <w:pPr>
      <w:spacing w:after="2" w:line="259" w:lineRule="auto"/>
      <w:ind w:left="0" w:right="5" w:firstLine="0"/>
      <w:jc w:val="center"/>
    </w:pPr>
    <w:r>
      <w:fldChar w:fldCharType="begin"/>
    </w:r>
    <w:r>
      <w:instrText xml:space="preserve"> PAGE   \* MERGEFORMAT </w:instrText>
    </w:r>
    <w:r>
      <w:fldChar w:fldCharType="separate"/>
    </w:r>
    <w:r>
      <w:rPr>
        <w:rFonts w:ascii="Times New Roman" w:eastAsia="Times New Roman" w:hAnsi="Times New Roman" w:cs="Times New Roman"/>
      </w:rPr>
      <w:t>2</w:t>
    </w:r>
    <w:r>
      <w:rPr>
        <w:rFonts w:ascii="Times New Roman" w:eastAsia="Times New Roman" w:hAnsi="Times New Roman" w:cs="Times New Roman"/>
      </w:rPr>
      <w:fldChar w:fldCharType="end"/>
    </w:r>
    <w:r>
      <w:rPr>
        <w:rFonts w:ascii="Times New Roman" w:eastAsia="Times New Roman" w:hAnsi="Times New Roman" w:cs="Times New Roman"/>
      </w:rPr>
      <w:t xml:space="preserve"> </w:t>
    </w:r>
    <w:r>
      <w:t xml:space="preserve"> </w:t>
    </w:r>
  </w:p>
  <w:p w:rsidR="00822E6F" w:rsidRDefault="00125B40">
    <w:pPr>
      <w:spacing w:after="0" w:line="259" w:lineRule="auto"/>
      <w:ind w:left="14" w:firstLine="0"/>
      <w:jc w:val="left"/>
    </w:pPr>
    <w:r>
      <w:rPr>
        <w:rFonts w:ascii="Times New Roman" w:eastAsia="Times New Roman" w:hAnsi="Times New Roman" w:cs="Times New Roman"/>
      </w:rPr>
      <w:t xml:space="preserve"> </w:t>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22E6F" w:rsidRDefault="00822E6F">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B53EF9"/>
    <w:multiLevelType w:val="hybridMultilevel"/>
    <w:tmpl w:val="274CFEA6"/>
    <w:lvl w:ilvl="0" w:tplc="F4B67CB0">
      <w:start w:val="1"/>
      <w:numFmt w:val="decimal"/>
      <w:lvlText w:val="%1."/>
      <w:lvlJc w:val="left"/>
      <w:pPr>
        <w:ind w:left="631"/>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1" w:tplc="E58265E0">
      <w:start w:val="1"/>
      <w:numFmt w:val="lowerLetter"/>
      <w:lvlText w:val="%2"/>
      <w:lvlJc w:val="left"/>
      <w:pPr>
        <w:ind w:left="1447"/>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2" w:tplc="C1F8DF14">
      <w:start w:val="1"/>
      <w:numFmt w:val="lowerRoman"/>
      <w:lvlText w:val="%3"/>
      <w:lvlJc w:val="left"/>
      <w:pPr>
        <w:ind w:left="2167"/>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3" w:tplc="A95CC0A0">
      <w:start w:val="1"/>
      <w:numFmt w:val="decimal"/>
      <w:lvlText w:val="%4"/>
      <w:lvlJc w:val="left"/>
      <w:pPr>
        <w:ind w:left="2887"/>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4" w:tplc="74402200">
      <w:start w:val="1"/>
      <w:numFmt w:val="lowerLetter"/>
      <w:lvlText w:val="%5"/>
      <w:lvlJc w:val="left"/>
      <w:pPr>
        <w:ind w:left="3607"/>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5" w:tplc="A7026D18">
      <w:start w:val="1"/>
      <w:numFmt w:val="lowerRoman"/>
      <w:lvlText w:val="%6"/>
      <w:lvlJc w:val="left"/>
      <w:pPr>
        <w:ind w:left="4327"/>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6" w:tplc="9D3CB3E4">
      <w:start w:val="1"/>
      <w:numFmt w:val="decimal"/>
      <w:lvlText w:val="%7"/>
      <w:lvlJc w:val="left"/>
      <w:pPr>
        <w:ind w:left="5047"/>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7" w:tplc="C288599E">
      <w:start w:val="1"/>
      <w:numFmt w:val="lowerLetter"/>
      <w:lvlText w:val="%8"/>
      <w:lvlJc w:val="left"/>
      <w:pPr>
        <w:ind w:left="5767"/>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lvl w:ilvl="8" w:tplc="983CCD82">
      <w:start w:val="1"/>
      <w:numFmt w:val="lowerRoman"/>
      <w:lvlText w:val="%9"/>
      <w:lvlJc w:val="left"/>
      <w:pPr>
        <w:ind w:left="6487"/>
      </w:pPr>
      <w:rPr>
        <w:rFonts w:ascii="Arial" w:eastAsia="Arial" w:hAnsi="Arial" w:cs="Arial"/>
        <w:b w:val="0"/>
        <w:i w:val="0"/>
        <w:strike w:val="0"/>
        <w:dstrike w:val="0"/>
        <w:color w:val="222222"/>
        <w:sz w:val="24"/>
        <w:szCs w:val="24"/>
        <w:u w:val="none" w:color="000000"/>
        <w:bdr w:val="none" w:sz="0" w:space="0" w:color="auto"/>
        <w:shd w:val="clear" w:color="auto" w:fill="auto"/>
        <w:vertAlign w:val="baseline"/>
      </w:rPr>
    </w:lvl>
  </w:abstractNum>
  <w:abstractNum w:abstractNumId="1" w15:restartNumberingAfterBreak="0">
    <w:nsid w:val="4C9B18FB"/>
    <w:multiLevelType w:val="hybridMultilevel"/>
    <w:tmpl w:val="25CC6214"/>
    <w:lvl w:ilvl="0" w:tplc="22AEF468">
      <w:start w:val="1"/>
      <w:numFmt w:val="decimal"/>
      <w:lvlText w:val="%1."/>
      <w:lvlJc w:val="left"/>
      <w:pPr>
        <w:ind w:left="2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B3E6544">
      <w:start w:val="1"/>
      <w:numFmt w:val="lowerLetter"/>
      <w:lvlText w:val="%2"/>
      <w:lvlJc w:val="left"/>
      <w:pPr>
        <w:ind w:left="10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912EAAA">
      <w:start w:val="1"/>
      <w:numFmt w:val="lowerRoman"/>
      <w:lvlText w:val="%3"/>
      <w:lvlJc w:val="left"/>
      <w:pPr>
        <w:ind w:left="18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BFE2A9E">
      <w:start w:val="1"/>
      <w:numFmt w:val="decimal"/>
      <w:lvlText w:val="%4"/>
      <w:lvlJc w:val="left"/>
      <w:pPr>
        <w:ind w:left="25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1ADFE8">
      <w:start w:val="1"/>
      <w:numFmt w:val="lowerLetter"/>
      <w:lvlText w:val="%5"/>
      <w:lvlJc w:val="left"/>
      <w:pPr>
        <w:ind w:left="32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4668920">
      <w:start w:val="1"/>
      <w:numFmt w:val="lowerRoman"/>
      <w:lvlText w:val="%6"/>
      <w:lvlJc w:val="left"/>
      <w:pPr>
        <w:ind w:left="39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3FC08BA">
      <w:start w:val="1"/>
      <w:numFmt w:val="decimal"/>
      <w:lvlText w:val="%7"/>
      <w:lvlJc w:val="left"/>
      <w:pPr>
        <w:ind w:left="46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9E1610">
      <w:start w:val="1"/>
      <w:numFmt w:val="lowerLetter"/>
      <w:lvlText w:val="%8"/>
      <w:lvlJc w:val="left"/>
      <w:pPr>
        <w:ind w:left="54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4F8A74E">
      <w:start w:val="1"/>
      <w:numFmt w:val="lowerRoman"/>
      <w:lvlText w:val="%9"/>
      <w:lvlJc w:val="left"/>
      <w:pPr>
        <w:ind w:left="61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695F1F91"/>
    <w:multiLevelType w:val="hybridMultilevel"/>
    <w:tmpl w:val="5DC6FF2A"/>
    <w:lvl w:ilvl="0" w:tplc="8FAAE28E">
      <w:start w:val="2"/>
      <w:numFmt w:val="decimal"/>
      <w:lvlText w:val="%1."/>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5163670">
      <w:start w:val="1"/>
      <w:numFmt w:val="lowerLetter"/>
      <w:lvlText w:val="%2"/>
      <w:lvlJc w:val="left"/>
      <w:pPr>
        <w:ind w:left="10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7D297E2">
      <w:start w:val="1"/>
      <w:numFmt w:val="lowerRoman"/>
      <w:lvlText w:val="%3"/>
      <w:lvlJc w:val="left"/>
      <w:pPr>
        <w:ind w:left="18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D3A50BA">
      <w:start w:val="1"/>
      <w:numFmt w:val="decimal"/>
      <w:lvlText w:val="%4"/>
      <w:lvlJc w:val="left"/>
      <w:pPr>
        <w:ind w:left="25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DACEAAA">
      <w:start w:val="1"/>
      <w:numFmt w:val="lowerLetter"/>
      <w:lvlText w:val="%5"/>
      <w:lvlJc w:val="left"/>
      <w:pPr>
        <w:ind w:left="32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27E1B84">
      <w:start w:val="1"/>
      <w:numFmt w:val="lowerRoman"/>
      <w:lvlText w:val="%6"/>
      <w:lvlJc w:val="left"/>
      <w:pPr>
        <w:ind w:left="39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D003768">
      <w:start w:val="1"/>
      <w:numFmt w:val="decimal"/>
      <w:lvlText w:val="%7"/>
      <w:lvlJc w:val="left"/>
      <w:pPr>
        <w:ind w:left="46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6200AC">
      <w:start w:val="1"/>
      <w:numFmt w:val="lowerLetter"/>
      <w:lvlText w:val="%8"/>
      <w:lvlJc w:val="left"/>
      <w:pPr>
        <w:ind w:left="54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3EA9CF8">
      <w:start w:val="1"/>
      <w:numFmt w:val="lowerRoman"/>
      <w:lvlText w:val="%9"/>
      <w:lvlJc w:val="left"/>
      <w:pPr>
        <w:ind w:left="61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634796044">
    <w:abstractNumId w:val="2"/>
  </w:num>
  <w:num w:numId="2" w16cid:durableId="2026399448">
    <w:abstractNumId w:val="0"/>
  </w:num>
  <w:num w:numId="3" w16cid:durableId="9268159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E6F"/>
    <w:rsid w:val="00015F2C"/>
    <w:rsid w:val="00125B40"/>
    <w:rsid w:val="007E6E34"/>
    <w:rsid w:val="00822E6F"/>
    <w:rsid w:val="00A6122F"/>
    <w:rsid w:val="00B0224E"/>
    <w:rsid w:val="00B02321"/>
    <w:rsid w:val="00B93610"/>
    <w:rsid w:val="00BE272C"/>
    <w:rsid w:val="00DE4A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538075"/>
  <w15:docId w15:val="{70EAD661-3329-4DE9-B93D-D6DCDD11D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41" w:line="271" w:lineRule="auto"/>
      <w:ind w:left="2842" w:hanging="10"/>
      <w:jc w:val="both"/>
    </w:pPr>
    <w:rPr>
      <w:rFonts w:ascii="Arial" w:eastAsia="Arial" w:hAnsi="Arial" w:cs="Arial"/>
      <w:color w:val="000000"/>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orat">
    <w:name w:val="footer"/>
    <w:basedOn w:val="prastasis"/>
    <w:link w:val="PoratDiagrama"/>
    <w:uiPriority w:val="99"/>
    <w:unhideWhenUsed/>
    <w:rsid w:val="00B0224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0224E"/>
    <w:rPr>
      <w:rFonts w:ascii="Arial" w:eastAsia="Arial" w:hAnsi="Arial" w:cs="Arial"/>
      <w:color w:val="000000"/>
      <w:sz w:val="24"/>
    </w:rPr>
  </w:style>
  <w:style w:type="paragraph" w:styleId="Sraopastraipa">
    <w:name w:val="List Paragraph"/>
    <w:basedOn w:val="prastasis"/>
    <w:uiPriority w:val="34"/>
    <w:qFormat/>
    <w:rsid w:val="00DE4A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8</Pages>
  <Words>13153</Words>
  <Characters>7498</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Kranto progimnazija</Company>
  <LinksUpToDate>false</LinksUpToDate>
  <CharactersWithSpaces>20610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VILIJA LUKAUSKIENĖ</dc:creator>
  <cp:keywords/>
  <cp:lastModifiedBy>Vilma Gudzevičienė</cp:lastModifiedBy>
  <cp:revision>3</cp:revision>
  <dcterms:created xsi:type="dcterms:W3CDTF">2026-03-16T13:14:00Z</dcterms:created>
  <dcterms:modified xsi:type="dcterms:W3CDTF">2026-03-16T14:34:00Z</dcterms:modified>
</cp:coreProperties>
</file>